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01BA6" w14:textId="6F8D50CC" w:rsidR="00DC6BF0" w:rsidRPr="00515888" w:rsidRDefault="00DC6BF0" w:rsidP="00515888">
      <w:pPr>
        <w:spacing w:after="240"/>
        <w:jc w:val="both"/>
        <w:rPr>
          <w:bCs/>
          <w:snapToGrid/>
          <w:sz w:val="22"/>
          <w:szCs w:val="22"/>
          <w:highlight w:val="yellow"/>
          <w:lang w:eastAsia="en-GB"/>
        </w:rPr>
      </w:pPr>
    </w:p>
    <w:p w14:paraId="11763BCD" w14:textId="77777777" w:rsidR="00DC6BF0" w:rsidRDefault="00DC6BF0" w:rsidP="00C4392E">
      <w:pPr>
        <w:jc w:val="center"/>
        <w:rPr>
          <w:b/>
          <w:sz w:val="28"/>
          <w:szCs w:val="28"/>
        </w:rPr>
      </w:pPr>
    </w:p>
    <w:p w14:paraId="495AF984" w14:textId="565EE4A4" w:rsidR="001050EE" w:rsidRPr="00C4392E" w:rsidRDefault="001050EE" w:rsidP="00C4392E">
      <w:pPr>
        <w:jc w:val="center"/>
        <w:rPr>
          <w:b/>
          <w:sz w:val="28"/>
          <w:szCs w:val="28"/>
        </w:rPr>
      </w:pPr>
      <w:r w:rsidRPr="00C4392E">
        <w:rPr>
          <w:b/>
          <w:sz w:val="28"/>
          <w:szCs w:val="28"/>
        </w:rPr>
        <w:t>VOLUME 2</w:t>
      </w:r>
    </w:p>
    <w:p w14:paraId="42232807" w14:textId="77777777" w:rsidR="00C4392E" w:rsidRPr="00C4392E" w:rsidRDefault="001050EE" w:rsidP="00C4392E">
      <w:pPr>
        <w:spacing w:before="360"/>
        <w:jc w:val="center"/>
        <w:rPr>
          <w:b/>
          <w:sz w:val="28"/>
          <w:szCs w:val="28"/>
        </w:rPr>
      </w:pPr>
      <w:bookmarkStart w:id="0" w:name="_Toc71357730"/>
      <w:bookmarkStart w:id="1" w:name="_Toc71357944"/>
      <w:bookmarkStart w:id="2" w:name="_Toc72056418"/>
      <w:bookmarkStart w:id="3" w:name="_Toc76894272"/>
      <w:bookmarkStart w:id="4" w:name="_Toc76894411"/>
      <w:r w:rsidRPr="00C4392E">
        <w:rPr>
          <w:b/>
          <w:sz w:val="28"/>
          <w:szCs w:val="28"/>
        </w:rPr>
        <w:t>SECTION 3</w:t>
      </w:r>
    </w:p>
    <w:p w14:paraId="59C35DAC" w14:textId="13A7EC30" w:rsidR="00340C6C" w:rsidRDefault="001050EE" w:rsidP="00C4392E">
      <w:pPr>
        <w:spacing w:after="360"/>
        <w:jc w:val="center"/>
        <w:rPr>
          <w:b/>
          <w:sz w:val="28"/>
          <w:szCs w:val="28"/>
        </w:rPr>
      </w:pPr>
      <w:r w:rsidRPr="00C4392E">
        <w:rPr>
          <w:b/>
          <w:sz w:val="28"/>
          <w:szCs w:val="28"/>
        </w:rPr>
        <w:t>SPECIAL CONDITIONS</w:t>
      </w:r>
      <w:bookmarkStart w:id="5" w:name="_Toc71357731"/>
      <w:bookmarkStart w:id="6" w:name="_Toc71357945"/>
      <w:bookmarkStart w:id="7" w:name="_Toc72056419"/>
      <w:bookmarkStart w:id="8" w:name="_Toc76894412"/>
      <w:bookmarkEnd w:id="0"/>
      <w:bookmarkEnd w:id="1"/>
      <w:bookmarkEnd w:id="2"/>
      <w:bookmarkEnd w:id="3"/>
      <w:bookmarkEnd w:id="4"/>
      <w:r w:rsidR="004626CD" w:rsidRPr="004626CD">
        <w:rPr>
          <w:b/>
          <w:sz w:val="28"/>
          <w:szCs w:val="28"/>
        </w:rPr>
        <w:t xml:space="preserve"> </w:t>
      </w:r>
      <w:r w:rsidR="004626CD">
        <w:rPr>
          <w:b/>
          <w:sz w:val="28"/>
          <w:szCs w:val="28"/>
        </w:rPr>
        <w:t>FOR EUROPEAN UNION EXTERNAL ACTIONS</w:t>
      </w:r>
    </w:p>
    <w:p w14:paraId="36ED741D" w14:textId="77777777" w:rsidR="00340C6C" w:rsidRDefault="001050EE" w:rsidP="00C4392E">
      <w:pPr>
        <w:spacing w:before="240" w:after="120"/>
        <w:outlineLvl w:val="0"/>
        <w:rPr>
          <w:szCs w:val="24"/>
        </w:rPr>
      </w:pPr>
      <w:r w:rsidRPr="00E725FE">
        <w:rPr>
          <w:b/>
          <w:bCs/>
          <w:sz w:val="28"/>
          <w:szCs w:val="28"/>
        </w:rPr>
        <w:t>CONTENTS</w:t>
      </w:r>
      <w:bookmarkEnd w:id="5"/>
      <w:bookmarkEnd w:id="6"/>
      <w:bookmarkEnd w:id="7"/>
      <w:bookmarkEnd w:id="8"/>
    </w:p>
    <w:p w14:paraId="4E8C5433" w14:textId="290E5CD5" w:rsidR="001050EE" w:rsidRPr="00F2670B" w:rsidRDefault="001050EE" w:rsidP="00C4392E">
      <w:pPr>
        <w:jc w:val="both"/>
        <w:outlineLvl w:val="0"/>
        <w:rPr>
          <w:sz w:val="22"/>
          <w:szCs w:val="22"/>
        </w:rPr>
      </w:pPr>
      <w:r w:rsidRPr="00F2670B">
        <w:rPr>
          <w:sz w:val="22"/>
          <w:szCs w:val="22"/>
        </w:rPr>
        <w:t xml:space="preserve">These conditions amplify and supplement the </w:t>
      </w:r>
      <w:r w:rsidR="00E806A3">
        <w:rPr>
          <w:sz w:val="22"/>
          <w:szCs w:val="22"/>
        </w:rPr>
        <w:t>g</w:t>
      </w:r>
      <w:r w:rsidRPr="00F2670B">
        <w:rPr>
          <w:sz w:val="22"/>
          <w:szCs w:val="22"/>
        </w:rPr>
        <w:t xml:space="preserve">eneral </w:t>
      </w:r>
      <w:r w:rsidR="00E806A3">
        <w:rPr>
          <w:sz w:val="22"/>
          <w:szCs w:val="22"/>
        </w:rPr>
        <w:t>c</w:t>
      </w:r>
      <w:r w:rsidRPr="00F2670B">
        <w:rPr>
          <w:sz w:val="22"/>
          <w:szCs w:val="22"/>
        </w:rPr>
        <w:t xml:space="preserve">onditions governing the </w:t>
      </w:r>
      <w:r w:rsidR="00E806A3">
        <w:rPr>
          <w:sz w:val="22"/>
          <w:szCs w:val="22"/>
        </w:rPr>
        <w:t>c</w:t>
      </w:r>
      <w:r w:rsidRPr="00F2670B">
        <w:rPr>
          <w:sz w:val="22"/>
          <w:szCs w:val="22"/>
        </w:rPr>
        <w:t xml:space="preserve">ontract. Unless the </w:t>
      </w:r>
      <w:r w:rsidR="00E806A3">
        <w:rPr>
          <w:sz w:val="22"/>
          <w:szCs w:val="22"/>
        </w:rPr>
        <w:t>s</w:t>
      </w:r>
      <w:r w:rsidRPr="00F2670B">
        <w:rPr>
          <w:sz w:val="22"/>
          <w:szCs w:val="22"/>
        </w:rPr>
        <w:t xml:space="preserve">pecial </w:t>
      </w:r>
      <w:r w:rsidR="00E806A3">
        <w:rPr>
          <w:sz w:val="22"/>
          <w:szCs w:val="22"/>
        </w:rPr>
        <w:t>c</w:t>
      </w:r>
      <w:r w:rsidRPr="00F2670B">
        <w:rPr>
          <w:sz w:val="22"/>
          <w:szCs w:val="22"/>
        </w:rPr>
        <w:t>onditions provide otherwise, th</w:t>
      </w:r>
      <w:r w:rsidR="00EB5D04" w:rsidRPr="00F2670B">
        <w:rPr>
          <w:sz w:val="22"/>
          <w:szCs w:val="22"/>
        </w:rPr>
        <w:t>e</w:t>
      </w:r>
      <w:r w:rsidRPr="00F2670B">
        <w:rPr>
          <w:sz w:val="22"/>
          <w:szCs w:val="22"/>
        </w:rPr>
        <w:t xml:space="preserve"> </w:t>
      </w:r>
      <w:r w:rsidR="00E806A3">
        <w:rPr>
          <w:sz w:val="22"/>
          <w:szCs w:val="22"/>
        </w:rPr>
        <w:t>g</w:t>
      </w:r>
      <w:r w:rsidRPr="00F2670B">
        <w:rPr>
          <w:sz w:val="22"/>
          <w:szCs w:val="22"/>
        </w:rPr>
        <w:t xml:space="preserve">eneral </w:t>
      </w:r>
      <w:r w:rsidR="00E806A3">
        <w:rPr>
          <w:sz w:val="22"/>
          <w:szCs w:val="22"/>
        </w:rPr>
        <w:t>c</w:t>
      </w:r>
      <w:r w:rsidRPr="00F2670B">
        <w:rPr>
          <w:sz w:val="22"/>
          <w:szCs w:val="22"/>
        </w:rPr>
        <w:t xml:space="preserve">onditions remain fully applicable. The numbering of the </w:t>
      </w:r>
      <w:r w:rsidR="00E806A3">
        <w:rPr>
          <w:sz w:val="22"/>
          <w:szCs w:val="22"/>
        </w:rPr>
        <w:t>a</w:t>
      </w:r>
      <w:r w:rsidRPr="00F2670B">
        <w:rPr>
          <w:sz w:val="22"/>
          <w:szCs w:val="22"/>
        </w:rPr>
        <w:t xml:space="preserve">rticles of the </w:t>
      </w:r>
      <w:r w:rsidR="00E806A3">
        <w:rPr>
          <w:sz w:val="22"/>
          <w:szCs w:val="22"/>
        </w:rPr>
        <w:t>s</w:t>
      </w:r>
      <w:r w:rsidRPr="00F2670B">
        <w:rPr>
          <w:sz w:val="22"/>
          <w:szCs w:val="22"/>
        </w:rPr>
        <w:t xml:space="preserve">pecial </w:t>
      </w:r>
      <w:r w:rsidR="00E806A3">
        <w:rPr>
          <w:sz w:val="22"/>
          <w:szCs w:val="22"/>
        </w:rPr>
        <w:t>c</w:t>
      </w:r>
      <w:r w:rsidRPr="00F2670B">
        <w:rPr>
          <w:sz w:val="22"/>
          <w:szCs w:val="22"/>
        </w:rPr>
        <w:t xml:space="preserve">onditions is not consecutive but follows the numbering of the </w:t>
      </w:r>
      <w:r w:rsidR="00E806A3">
        <w:rPr>
          <w:sz w:val="22"/>
          <w:szCs w:val="22"/>
        </w:rPr>
        <w:t>g</w:t>
      </w:r>
      <w:r w:rsidRPr="00F2670B">
        <w:rPr>
          <w:sz w:val="22"/>
          <w:szCs w:val="22"/>
        </w:rPr>
        <w:t xml:space="preserve">eneral </w:t>
      </w:r>
      <w:r w:rsidR="00E806A3">
        <w:rPr>
          <w:sz w:val="22"/>
          <w:szCs w:val="22"/>
        </w:rPr>
        <w:t>c</w:t>
      </w:r>
      <w:r w:rsidRPr="00F2670B">
        <w:rPr>
          <w:sz w:val="22"/>
          <w:szCs w:val="22"/>
        </w:rPr>
        <w:t xml:space="preserve">onditions. </w:t>
      </w:r>
      <w:r w:rsidR="004626CD" w:rsidRPr="004626CD">
        <w:rPr>
          <w:sz w:val="22"/>
          <w:szCs w:val="22"/>
        </w:rPr>
        <w:t>Exceptionally, and with the approval of the competent European Commission departments, other clauses can be indicated to cover particular situations.</w:t>
      </w:r>
      <w:r w:rsidR="004626CD">
        <w:rPr>
          <w:sz w:val="22"/>
          <w:szCs w:val="22"/>
        </w:rPr>
        <w:t xml:space="preserve"> </w:t>
      </w:r>
    </w:p>
    <w:p w14:paraId="736F0D72" w14:textId="77777777" w:rsidR="001466DD" w:rsidRDefault="001466DD" w:rsidP="00F162E3">
      <w:pPr>
        <w:jc w:val="both"/>
        <w:rPr>
          <w:b/>
          <w:sz w:val="22"/>
          <w:szCs w:val="22"/>
        </w:rPr>
      </w:pPr>
    </w:p>
    <w:p w14:paraId="6ADC0B6D" w14:textId="77777777" w:rsidR="00016716" w:rsidRDefault="00016716" w:rsidP="00016716">
      <w:pPr>
        <w:ind w:left="1276" w:hanging="1276"/>
        <w:outlineLvl w:val="0"/>
        <w:rPr>
          <w:b/>
          <w:szCs w:val="24"/>
        </w:rPr>
      </w:pPr>
      <w:r>
        <w:rPr>
          <w:b/>
          <w:szCs w:val="24"/>
        </w:rPr>
        <w:t>Contract value</w:t>
      </w:r>
    </w:p>
    <w:p w14:paraId="16AF3D20" w14:textId="77777777" w:rsidR="00016716" w:rsidRDefault="00016716" w:rsidP="00016716">
      <w:pPr>
        <w:ind w:left="1276" w:hanging="1276"/>
        <w:outlineLvl w:val="0"/>
        <w:rPr>
          <w:b/>
          <w:szCs w:val="24"/>
        </w:rPr>
      </w:pPr>
    </w:p>
    <w:p w14:paraId="5BC8B716" w14:textId="77777777" w:rsidR="00016716" w:rsidRDefault="00016716" w:rsidP="00016716">
      <w:pPr>
        <w:outlineLvl w:val="0"/>
        <w:rPr>
          <w:sz w:val="22"/>
          <w:szCs w:val="22"/>
        </w:rPr>
      </w:pPr>
      <w:r w:rsidRPr="00CE0AEE">
        <w:rPr>
          <w:sz w:val="22"/>
          <w:szCs w:val="22"/>
        </w:rPr>
        <w:t>The contracting authority hereby agrees to pay to the contractor, in consideration of the execution and</w:t>
      </w:r>
      <w:r>
        <w:rPr>
          <w:sz w:val="22"/>
          <w:szCs w:val="22"/>
        </w:rPr>
        <w:t xml:space="preserve"> </w:t>
      </w:r>
      <w:r w:rsidRPr="00CE0AEE">
        <w:rPr>
          <w:sz w:val="22"/>
          <w:szCs w:val="22"/>
        </w:rPr>
        <w:t>completion of the works and remedying of defects therein</w:t>
      </w:r>
      <w:r>
        <w:rPr>
          <w:sz w:val="22"/>
          <w:szCs w:val="22"/>
        </w:rPr>
        <w:t>,</w:t>
      </w:r>
      <w:r w:rsidRPr="00CE0AEE">
        <w:rPr>
          <w:sz w:val="22"/>
          <w:szCs w:val="22"/>
        </w:rPr>
        <w:t xml:space="preserve"> the amount of the contract value mention</w:t>
      </w:r>
      <w:r>
        <w:rPr>
          <w:sz w:val="22"/>
          <w:szCs w:val="22"/>
        </w:rPr>
        <w:t>ed</w:t>
      </w:r>
      <w:r w:rsidRPr="00CE0AEE">
        <w:rPr>
          <w:sz w:val="22"/>
          <w:szCs w:val="22"/>
        </w:rPr>
        <w:t xml:space="preserve"> in article 2 of the Main Conditions </w:t>
      </w:r>
      <w:r w:rsidRPr="00E725FE">
        <w:rPr>
          <w:sz w:val="22"/>
          <w:szCs w:val="22"/>
        </w:rPr>
        <w:t xml:space="preserve">or such other sum as may become payable under the provisions of the </w:t>
      </w:r>
      <w:r>
        <w:rPr>
          <w:sz w:val="22"/>
          <w:szCs w:val="22"/>
        </w:rPr>
        <w:t>C</w:t>
      </w:r>
      <w:r w:rsidRPr="00E725FE">
        <w:rPr>
          <w:sz w:val="22"/>
          <w:szCs w:val="22"/>
        </w:rPr>
        <w:t xml:space="preserve">ontract at the times and in the manner prescribed by the </w:t>
      </w:r>
      <w:r>
        <w:rPr>
          <w:sz w:val="22"/>
          <w:szCs w:val="22"/>
        </w:rPr>
        <w:t>c</w:t>
      </w:r>
      <w:r w:rsidRPr="00E725FE">
        <w:rPr>
          <w:sz w:val="22"/>
          <w:szCs w:val="22"/>
        </w:rPr>
        <w:t>ontract.</w:t>
      </w:r>
      <w:r>
        <w:rPr>
          <w:sz w:val="22"/>
          <w:szCs w:val="22"/>
        </w:rPr>
        <w:t xml:space="preserve"> </w:t>
      </w:r>
      <w:r w:rsidRPr="00E725FE">
        <w:rPr>
          <w:sz w:val="22"/>
          <w:szCs w:val="22"/>
        </w:rPr>
        <w:t xml:space="preserve">VAT </w:t>
      </w:r>
      <w:r>
        <w:rPr>
          <w:sz w:val="22"/>
          <w:szCs w:val="22"/>
        </w:rPr>
        <w:t>wi</w:t>
      </w:r>
      <w:r w:rsidRPr="00E725FE">
        <w:rPr>
          <w:sz w:val="22"/>
          <w:szCs w:val="22"/>
        </w:rPr>
        <w:t>ll be paid in compliance with the binding regulations, national law and international agreements concerning the execution of the pro</w:t>
      </w:r>
      <w:r>
        <w:rPr>
          <w:sz w:val="22"/>
          <w:szCs w:val="22"/>
        </w:rPr>
        <w:t>ject</w:t>
      </w:r>
      <w:r w:rsidRPr="00E725FE">
        <w:rPr>
          <w:sz w:val="22"/>
          <w:szCs w:val="22"/>
        </w:rPr>
        <w:t>.</w:t>
      </w:r>
    </w:p>
    <w:p w14:paraId="3E24A541" w14:textId="77777777" w:rsidR="00016716" w:rsidRDefault="00016716" w:rsidP="00016716">
      <w:pPr>
        <w:outlineLvl w:val="0"/>
        <w:rPr>
          <w:sz w:val="22"/>
          <w:szCs w:val="22"/>
        </w:rPr>
      </w:pPr>
    </w:p>
    <w:p w14:paraId="1EE4756C" w14:textId="77777777" w:rsidR="00016716" w:rsidRDefault="00016716" w:rsidP="00016716">
      <w:pPr>
        <w:outlineLvl w:val="0"/>
        <w:rPr>
          <w:sz w:val="22"/>
          <w:szCs w:val="22"/>
        </w:rPr>
      </w:pPr>
      <w:r>
        <w:rPr>
          <w:sz w:val="22"/>
          <w:szCs w:val="22"/>
        </w:rPr>
        <w:t>T</w:t>
      </w:r>
      <w:r w:rsidRPr="009433A7">
        <w:rPr>
          <w:sz w:val="22"/>
          <w:szCs w:val="22"/>
        </w:rPr>
        <w:t>he amount of the contract value mention</w:t>
      </w:r>
      <w:r>
        <w:rPr>
          <w:sz w:val="22"/>
          <w:szCs w:val="22"/>
        </w:rPr>
        <w:t>ed</w:t>
      </w:r>
      <w:r w:rsidRPr="009433A7">
        <w:rPr>
          <w:sz w:val="22"/>
          <w:szCs w:val="22"/>
        </w:rPr>
        <w:t xml:space="preserve"> in article 2 of the Main Conditions</w:t>
      </w:r>
      <w:r>
        <w:rPr>
          <w:sz w:val="22"/>
          <w:szCs w:val="22"/>
        </w:rPr>
        <w:t xml:space="preserve"> shall be composed of:</w:t>
      </w:r>
    </w:p>
    <w:p w14:paraId="3D797CA9" w14:textId="77777777" w:rsidR="00016716" w:rsidRDefault="00016716" w:rsidP="00016716">
      <w:pPr>
        <w:outlineLvl w:val="0"/>
        <w:rPr>
          <w:sz w:val="22"/>
          <w:szCs w:val="22"/>
        </w:rPr>
      </w:pPr>
    </w:p>
    <w:p w14:paraId="78B043B8" w14:textId="7EA303C0" w:rsidR="00016716" w:rsidRPr="00ED70A8" w:rsidRDefault="00016716" w:rsidP="00016716">
      <w:pPr>
        <w:numPr>
          <w:ilvl w:val="0"/>
          <w:numId w:val="14"/>
        </w:numPr>
        <w:tabs>
          <w:tab w:val="left" w:pos="851"/>
          <w:tab w:val="right" w:leader="dot" w:pos="8505"/>
        </w:tabs>
        <w:spacing w:before="120"/>
        <w:ind w:right="97"/>
        <w:rPr>
          <w:sz w:val="22"/>
          <w:szCs w:val="22"/>
        </w:rPr>
      </w:pPr>
      <w:r w:rsidRPr="00ED70A8">
        <w:rPr>
          <w:sz w:val="22"/>
          <w:szCs w:val="22"/>
        </w:rPr>
        <w:t>Contract price (excluding VAT/other taxes)</w:t>
      </w:r>
      <w:r w:rsidR="00ED70A8">
        <w:rPr>
          <w:sz w:val="22"/>
          <w:szCs w:val="22"/>
        </w:rPr>
        <w:t xml:space="preserve"> </w:t>
      </w:r>
      <w:r w:rsidRPr="00ED70A8">
        <w:rPr>
          <w:sz w:val="22"/>
          <w:szCs w:val="22"/>
        </w:rPr>
        <w:t>EUR &lt;amount&gt;</w:t>
      </w:r>
    </w:p>
    <w:p w14:paraId="1D22F25E" w14:textId="3032356D" w:rsidR="00016716" w:rsidRPr="00ED70A8" w:rsidRDefault="00016716" w:rsidP="00016716">
      <w:pPr>
        <w:tabs>
          <w:tab w:val="right" w:leader="dot" w:pos="8505"/>
        </w:tabs>
        <w:spacing w:before="120"/>
        <w:ind w:left="851" w:right="-567"/>
        <w:rPr>
          <w:sz w:val="22"/>
          <w:szCs w:val="22"/>
        </w:rPr>
      </w:pPr>
      <w:r w:rsidRPr="00ED70A8">
        <w:rPr>
          <w:b/>
          <w:sz w:val="22"/>
          <w:szCs w:val="22"/>
        </w:rPr>
        <w:t>The EU component EUR</w:t>
      </w:r>
      <w:r w:rsidRPr="00ED70A8">
        <w:rPr>
          <w:rStyle w:val="FootnoteReference"/>
          <w:b/>
          <w:sz w:val="22"/>
          <w:szCs w:val="22"/>
        </w:rPr>
        <w:footnoteReference w:id="1"/>
      </w:r>
      <w:r w:rsidRPr="00ED70A8">
        <w:rPr>
          <w:b/>
          <w:sz w:val="22"/>
          <w:szCs w:val="22"/>
        </w:rPr>
        <w:t>&lt;amount&gt;</w:t>
      </w:r>
    </w:p>
    <w:p w14:paraId="60B8B1D3" w14:textId="5FF9A52F" w:rsidR="00016716" w:rsidRPr="00ED70A8" w:rsidRDefault="00ED70A8" w:rsidP="00016716">
      <w:pPr>
        <w:tabs>
          <w:tab w:val="left" w:pos="7371"/>
          <w:tab w:val="right" w:leader="dot" w:pos="8505"/>
        </w:tabs>
        <w:spacing w:before="120"/>
        <w:ind w:left="851" w:right="-567"/>
        <w:rPr>
          <w:b/>
          <w:sz w:val="22"/>
          <w:szCs w:val="22"/>
        </w:rPr>
      </w:pPr>
      <w:r>
        <w:rPr>
          <w:b/>
          <w:sz w:val="22"/>
          <w:szCs w:val="22"/>
        </w:rPr>
        <w:t xml:space="preserve">National component </w:t>
      </w:r>
      <w:r w:rsidRPr="00ED70A8">
        <w:rPr>
          <w:b/>
          <w:sz w:val="22"/>
          <w:szCs w:val="22"/>
        </w:rPr>
        <w:t>EUR</w:t>
      </w:r>
      <w:r>
        <w:rPr>
          <w:b/>
          <w:sz w:val="22"/>
          <w:szCs w:val="22"/>
        </w:rPr>
        <w:t xml:space="preserve"> </w:t>
      </w:r>
      <w:r w:rsidRPr="00ED70A8">
        <w:rPr>
          <w:b/>
          <w:sz w:val="22"/>
          <w:szCs w:val="22"/>
        </w:rPr>
        <w:t>&lt;amount&gt;</w:t>
      </w:r>
    </w:p>
    <w:p w14:paraId="41F94418" w14:textId="0CB8AB30" w:rsidR="00DA6FB1" w:rsidRPr="00E725FE" w:rsidRDefault="00016716" w:rsidP="00DA6FB1">
      <w:pPr>
        <w:tabs>
          <w:tab w:val="left" w:pos="851"/>
          <w:tab w:val="right" w:leader="dot" w:pos="8505"/>
        </w:tabs>
        <w:spacing w:before="120"/>
        <w:ind w:left="851" w:right="-567" w:hanging="284"/>
        <w:rPr>
          <w:sz w:val="22"/>
          <w:szCs w:val="22"/>
        </w:rPr>
      </w:pPr>
      <w:r w:rsidRPr="00ED70A8">
        <w:rPr>
          <w:sz w:val="22"/>
          <w:szCs w:val="22"/>
        </w:rPr>
        <w:t>-</w:t>
      </w:r>
      <w:r w:rsidRPr="00ED70A8">
        <w:rPr>
          <w:sz w:val="22"/>
          <w:szCs w:val="22"/>
        </w:rPr>
        <w:tab/>
        <w:t>VAT and other taxes EUR &lt;amount&gt;</w:t>
      </w:r>
      <w:r>
        <w:rPr>
          <w:sz w:val="22"/>
          <w:szCs w:val="22"/>
        </w:rPr>
        <w:t xml:space="preserve"> </w:t>
      </w:r>
    </w:p>
    <w:p w14:paraId="288AD5E7" w14:textId="12B629B5" w:rsidR="00016716" w:rsidRPr="00E725FE" w:rsidRDefault="00016716" w:rsidP="00016716">
      <w:pPr>
        <w:tabs>
          <w:tab w:val="left" w:pos="851"/>
          <w:tab w:val="right" w:leader="dot" w:pos="8505"/>
        </w:tabs>
        <w:spacing w:before="120"/>
        <w:ind w:left="851" w:right="-567" w:hanging="284"/>
        <w:rPr>
          <w:sz w:val="22"/>
          <w:szCs w:val="22"/>
        </w:rPr>
      </w:pPr>
    </w:p>
    <w:p w14:paraId="713CC81F" w14:textId="77777777" w:rsidR="00016716" w:rsidRPr="00992F3B" w:rsidRDefault="00016716" w:rsidP="00016716">
      <w:pPr>
        <w:outlineLvl w:val="0"/>
        <w:rPr>
          <w:sz w:val="22"/>
          <w:szCs w:val="22"/>
        </w:rPr>
      </w:pPr>
    </w:p>
    <w:p w14:paraId="43D638DC" w14:textId="77777777" w:rsidR="00016716" w:rsidRDefault="00016716" w:rsidP="00016716">
      <w:pPr>
        <w:ind w:left="1276" w:hanging="1276"/>
        <w:outlineLvl w:val="0"/>
        <w:rPr>
          <w:b/>
          <w:szCs w:val="24"/>
        </w:rPr>
      </w:pPr>
    </w:p>
    <w:p w14:paraId="0C502378" w14:textId="77777777" w:rsidR="00016716" w:rsidRDefault="00016716" w:rsidP="00016716">
      <w:pPr>
        <w:ind w:left="1276" w:hanging="1276"/>
        <w:outlineLvl w:val="0"/>
        <w:rPr>
          <w:b/>
          <w:szCs w:val="24"/>
        </w:rPr>
      </w:pPr>
      <w:r w:rsidRPr="00C05EBE">
        <w:rPr>
          <w:b/>
          <w:szCs w:val="24"/>
        </w:rPr>
        <w:t>Order of precedence of contract documents</w:t>
      </w:r>
    </w:p>
    <w:p w14:paraId="796D7A5F" w14:textId="77777777" w:rsidR="00016716" w:rsidRPr="006120F3" w:rsidRDefault="00016716" w:rsidP="00016716">
      <w:pPr>
        <w:ind w:left="1276" w:hanging="1276"/>
        <w:outlineLvl w:val="0"/>
        <w:rPr>
          <w:b/>
          <w:szCs w:val="24"/>
        </w:rPr>
      </w:pPr>
    </w:p>
    <w:p w14:paraId="77FC8F29" w14:textId="77777777" w:rsidR="00016716" w:rsidRPr="00E725FE" w:rsidRDefault="00016716" w:rsidP="00515888">
      <w:pPr>
        <w:spacing w:after="120"/>
        <w:ind w:right="-45"/>
        <w:jc w:val="both"/>
        <w:rPr>
          <w:sz w:val="22"/>
          <w:szCs w:val="22"/>
        </w:rPr>
      </w:pPr>
      <w:r w:rsidRPr="00E725FE">
        <w:rPr>
          <w:sz w:val="22"/>
          <w:szCs w:val="22"/>
        </w:rPr>
        <w:t xml:space="preserve">The following documents shall be deemed to form and be read and construed as part of this </w:t>
      </w:r>
      <w:r>
        <w:rPr>
          <w:sz w:val="22"/>
          <w:szCs w:val="22"/>
        </w:rPr>
        <w:t>c</w:t>
      </w:r>
      <w:r w:rsidRPr="00E725FE">
        <w:rPr>
          <w:sz w:val="22"/>
          <w:szCs w:val="22"/>
        </w:rPr>
        <w:t>ontract, in the following order of precedence:</w:t>
      </w:r>
    </w:p>
    <w:p w14:paraId="60DC4ABA" w14:textId="77777777" w:rsidR="00016716" w:rsidRPr="00E725FE" w:rsidRDefault="00016716" w:rsidP="00016716">
      <w:pPr>
        <w:numPr>
          <w:ilvl w:val="0"/>
          <w:numId w:val="13"/>
        </w:numPr>
        <w:ind w:left="993" w:right="-567"/>
        <w:jc w:val="both"/>
        <w:rPr>
          <w:sz w:val="22"/>
          <w:szCs w:val="22"/>
        </w:rPr>
      </w:pPr>
      <w:r w:rsidRPr="00E725FE">
        <w:rPr>
          <w:sz w:val="22"/>
          <w:szCs w:val="22"/>
        </w:rPr>
        <w:t xml:space="preserve">the </w:t>
      </w:r>
      <w:r>
        <w:rPr>
          <w:sz w:val="22"/>
          <w:szCs w:val="22"/>
        </w:rPr>
        <w:t>c</w:t>
      </w:r>
      <w:r w:rsidRPr="00E725FE">
        <w:rPr>
          <w:sz w:val="22"/>
          <w:szCs w:val="22"/>
        </w:rPr>
        <w:t>ontract,</w:t>
      </w:r>
    </w:p>
    <w:p w14:paraId="7E2B9CE8" w14:textId="77777777" w:rsidR="00016716" w:rsidRPr="00E725FE" w:rsidRDefault="00016716" w:rsidP="00016716">
      <w:pPr>
        <w:numPr>
          <w:ilvl w:val="0"/>
          <w:numId w:val="13"/>
        </w:numPr>
        <w:ind w:left="993" w:right="-567"/>
        <w:jc w:val="both"/>
        <w:rPr>
          <w:sz w:val="22"/>
          <w:szCs w:val="22"/>
        </w:rPr>
      </w:pPr>
      <w:r w:rsidRPr="00E725FE">
        <w:rPr>
          <w:sz w:val="22"/>
          <w:szCs w:val="22"/>
        </w:rPr>
        <w:t xml:space="preserve">the </w:t>
      </w:r>
      <w:r>
        <w:rPr>
          <w:sz w:val="22"/>
          <w:szCs w:val="22"/>
        </w:rPr>
        <w:t>s</w:t>
      </w:r>
      <w:r w:rsidRPr="00E725FE">
        <w:rPr>
          <w:sz w:val="22"/>
          <w:szCs w:val="22"/>
        </w:rPr>
        <w:t xml:space="preserve">pecial </w:t>
      </w:r>
      <w:r>
        <w:rPr>
          <w:sz w:val="22"/>
          <w:szCs w:val="22"/>
        </w:rPr>
        <w:t>c</w:t>
      </w:r>
      <w:r w:rsidRPr="00E725FE">
        <w:rPr>
          <w:sz w:val="22"/>
          <w:szCs w:val="22"/>
        </w:rPr>
        <w:t>onditions,</w:t>
      </w:r>
    </w:p>
    <w:p w14:paraId="6A2F5A3A" w14:textId="77777777" w:rsidR="00016716" w:rsidRPr="002F0C4E" w:rsidRDefault="00016716" w:rsidP="00016716">
      <w:pPr>
        <w:numPr>
          <w:ilvl w:val="0"/>
          <w:numId w:val="13"/>
        </w:numPr>
        <w:ind w:left="993" w:right="-567"/>
        <w:jc w:val="both"/>
        <w:rPr>
          <w:sz w:val="22"/>
          <w:szCs w:val="22"/>
        </w:rPr>
      </w:pPr>
      <w:r w:rsidRPr="00E725FE">
        <w:rPr>
          <w:sz w:val="22"/>
          <w:szCs w:val="22"/>
        </w:rPr>
        <w:t xml:space="preserve">the </w:t>
      </w:r>
      <w:r>
        <w:rPr>
          <w:sz w:val="22"/>
          <w:szCs w:val="22"/>
        </w:rPr>
        <w:t>g</w:t>
      </w:r>
      <w:r w:rsidRPr="002F0C4E">
        <w:rPr>
          <w:sz w:val="22"/>
          <w:szCs w:val="22"/>
        </w:rPr>
        <w:t xml:space="preserve">eneral </w:t>
      </w:r>
      <w:r>
        <w:rPr>
          <w:sz w:val="22"/>
          <w:szCs w:val="22"/>
        </w:rPr>
        <w:t>c</w:t>
      </w:r>
      <w:r w:rsidRPr="002F0C4E">
        <w:rPr>
          <w:sz w:val="22"/>
          <w:szCs w:val="22"/>
        </w:rPr>
        <w:t>onditions,</w:t>
      </w:r>
    </w:p>
    <w:p w14:paraId="35A55D48" w14:textId="77777777" w:rsidR="00016716" w:rsidRPr="002F0C4E" w:rsidRDefault="00016716" w:rsidP="00016716">
      <w:pPr>
        <w:numPr>
          <w:ilvl w:val="0"/>
          <w:numId w:val="13"/>
        </w:numPr>
        <w:ind w:left="993" w:right="-567"/>
        <w:jc w:val="both"/>
        <w:rPr>
          <w:sz w:val="22"/>
          <w:szCs w:val="22"/>
        </w:rPr>
      </w:pPr>
      <w:r w:rsidRPr="002F0C4E">
        <w:rPr>
          <w:sz w:val="22"/>
          <w:szCs w:val="22"/>
        </w:rPr>
        <w:t xml:space="preserve">the </w:t>
      </w:r>
      <w:r>
        <w:rPr>
          <w:sz w:val="22"/>
          <w:szCs w:val="22"/>
        </w:rPr>
        <w:t>t</w:t>
      </w:r>
      <w:r w:rsidRPr="002F0C4E">
        <w:rPr>
          <w:sz w:val="22"/>
          <w:szCs w:val="22"/>
        </w:rPr>
        <w:t xml:space="preserve">echnical </w:t>
      </w:r>
      <w:r w:rsidRPr="002F0C4E">
        <w:t xml:space="preserve">and/or </w:t>
      </w:r>
      <w:r>
        <w:t>p</w:t>
      </w:r>
      <w:r w:rsidRPr="002F0C4E">
        <w:t xml:space="preserve">erformance </w:t>
      </w:r>
      <w:r>
        <w:rPr>
          <w:sz w:val="22"/>
          <w:szCs w:val="22"/>
        </w:rPr>
        <w:t>s</w:t>
      </w:r>
      <w:r w:rsidRPr="002F0C4E">
        <w:rPr>
          <w:sz w:val="22"/>
          <w:szCs w:val="22"/>
        </w:rPr>
        <w:t>pecifications,</w:t>
      </w:r>
    </w:p>
    <w:p w14:paraId="23F85073" w14:textId="77777777" w:rsidR="00016716" w:rsidRPr="002F0C4E" w:rsidRDefault="00016716" w:rsidP="00016716">
      <w:pPr>
        <w:numPr>
          <w:ilvl w:val="0"/>
          <w:numId w:val="13"/>
        </w:numPr>
        <w:ind w:left="993" w:right="-567"/>
        <w:jc w:val="both"/>
        <w:rPr>
          <w:sz w:val="22"/>
          <w:szCs w:val="22"/>
        </w:rPr>
      </w:pPr>
      <w:r w:rsidRPr="002F0C4E">
        <w:rPr>
          <w:sz w:val="22"/>
          <w:szCs w:val="22"/>
        </w:rPr>
        <w:t xml:space="preserve">the </w:t>
      </w:r>
      <w:r>
        <w:rPr>
          <w:sz w:val="22"/>
          <w:szCs w:val="22"/>
        </w:rPr>
        <w:t>d</w:t>
      </w:r>
      <w:r w:rsidRPr="002F0C4E">
        <w:rPr>
          <w:sz w:val="22"/>
          <w:szCs w:val="22"/>
        </w:rPr>
        <w:t xml:space="preserve">esign </w:t>
      </w:r>
      <w:r>
        <w:rPr>
          <w:sz w:val="22"/>
          <w:szCs w:val="22"/>
        </w:rPr>
        <w:t>d</w:t>
      </w:r>
      <w:r w:rsidRPr="002F0C4E">
        <w:rPr>
          <w:sz w:val="22"/>
          <w:szCs w:val="22"/>
        </w:rPr>
        <w:t>ocumentation (drawings),</w:t>
      </w:r>
    </w:p>
    <w:p w14:paraId="08331596" w14:textId="77777777" w:rsidR="00016716" w:rsidRPr="0092758C" w:rsidRDefault="00016716" w:rsidP="00016716">
      <w:pPr>
        <w:numPr>
          <w:ilvl w:val="0"/>
          <w:numId w:val="13"/>
        </w:numPr>
        <w:ind w:left="993" w:right="-45"/>
        <w:jc w:val="both"/>
        <w:rPr>
          <w:sz w:val="22"/>
          <w:szCs w:val="22"/>
        </w:rPr>
      </w:pPr>
      <w:r w:rsidRPr="002F0C4E">
        <w:rPr>
          <w:sz w:val="22"/>
          <w:szCs w:val="22"/>
        </w:rPr>
        <w:t>the breakdown of</w:t>
      </w:r>
      <w:r w:rsidRPr="0092758C">
        <w:rPr>
          <w:sz w:val="22"/>
          <w:szCs w:val="22"/>
        </w:rPr>
        <w:t xml:space="preserve"> lump-sum price,</w:t>
      </w:r>
    </w:p>
    <w:p w14:paraId="2ACFCBBF" w14:textId="77777777" w:rsidR="00016716" w:rsidRPr="00E725FE" w:rsidRDefault="00016716" w:rsidP="00016716">
      <w:pPr>
        <w:numPr>
          <w:ilvl w:val="0"/>
          <w:numId w:val="13"/>
        </w:numPr>
        <w:ind w:left="993" w:right="-567"/>
        <w:jc w:val="both"/>
        <w:rPr>
          <w:sz w:val="22"/>
          <w:szCs w:val="22"/>
        </w:rPr>
      </w:pPr>
      <w:r>
        <w:rPr>
          <w:sz w:val="22"/>
          <w:szCs w:val="22"/>
        </w:rPr>
        <w:t>the tender,</w:t>
      </w:r>
    </w:p>
    <w:p w14:paraId="00C83755" w14:textId="77777777" w:rsidR="00016716" w:rsidRPr="00E725FE" w:rsidRDefault="00016716" w:rsidP="00016716">
      <w:pPr>
        <w:numPr>
          <w:ilvl w:val="0"/>
          <w:numId w:val="13"/>
        </w:numPr>
        <w:spacing w:after="240"/>
        <w:ind w:left="992" w:right="-567" w:hanging="357"/>
        <w:jc w:val="both"/>
        <w:rPr>
          <w:sz w:val="22"/>
          <w:szCs w:val="22"/>
        </w:rPr>
      </w:pPr>
      <w:r w:rsidRPr="00E725FE">
        <w:rPr>
          <w:sz w:val="22"/>
          <w:szCs w:val="22"/>
        </w:rPr>
        <w:t xml:space="preserve">any other documents forming part of the </w:t>
      </w:r>
      <w:r>
        <w:rPr>
          <w:sz w:val="22"/>
          <w:szCs w:val="22"/>
        </w:rPr>
        <w:t>c</w:t>
      </w:r>
      <w:r w:rsidRPr="00E725FE">
        <w:rPr>
          <w:sz w:val="22"/>
          <w:szCs w:val="22"/>
        </w:rPr>
        <w:t>ontract.</w:t>
      </w:r>
    </w:p>
    <w:p w14:paraId="03C65136" w14:textId="77777777" w:rsidR="00016716" w:rsidRPr="00E725FE" w:rsidRDefault="00016716" w:rsidP="00016716">
      <w:pPr>
        <w:spacing w:after="240"/>
        <w:ind w:right="-45"/>
        <w:jc w:val="both"/>
        <w:rPr>
          <w:sz w:val="22"/>
          <w:szCs w:val="22"/>
        </w:rPr>
      </w:pPr>
      <w:r w:rsidRPr="004677C7">
        <w:rPr>
          <w:sz w:val="22"/>
          <w:szCs w:val="22"/>
        </w:rPr>
        <w:lastRenderedPageBreak/>
        <w:t xml:space="preserve">The various documents making up the contract shall be deemed to be mutually explanatory; in cases of ambiguity or divergence, they shall prevail in the order in which they appear above. </w:t>
      </w:r>
      <w:r w:rsidRPr="00E725FE">
        <w:rPr>
          <w:sz w:val="22"/>
          <w:szCs w:val="22"/>
        </w:rPr>
        <w:t xml:space="preserve">Addenda shall have the order of precedence of the document they are </w:t>
      </w:r>
      <w:r>
        <w:rPr>
          <w:sz w:val="22"/>
          <w:szCs w:val="22"/>
        </w:rPr>
        <w:t>a</w:t>
      </w:r>
      <w:r w:rsidRPr="00E725FE">
        <w:rPr>
          <w:sz w:val="22"/>
          <w:szCs w:val="22"/>
        </w:rPr>
        <w:t>m</w:t>
      </w:r>
      <w:r>
        <w:rPr>
          <w:sz w:val="22"/>
          <w:szCs w:val="22"/>
        </w:rPr>
        <w:t>ending</w:t>
      </w:r>
      <w:r w:rsidRPr="00E725FE">
        <w:rPr>
          <w:sz w:val="22"/>
          <w:szCs w:val="22"/>
        </w:rPr>
        <w:t>.</w:t>
      </w:r>
    </w:p>
    <w:p w14:paraId="299CC8AD" w14:textId="49DA92DC" w:rsidR="004A2BDD" w:rsidRPr="00515888" w:rsidRDefault="004A2BDD" w:rsidP="00515888">
      <w:pPr>
        <w:spacing w:after="240"/>
        <w:ind w:left="567" w:right="-45" w:hanging="567"/>
        <w:jc w:val="both"/>
        <w:rPr>
          <w:b/>
          <w:bCs/>
          <w:szCs w:val="24"/>
        </w:rPr>
      </w:pPr>
      <w:r w:rsidRPr="00515888">
        <w:rPr>
          <w:b/>
          <w:bCs/>
          <w:szCs w:val="24"/>
        </w:rPr>
        <w:t>Other conditions applying to the contract</w:t>
      </w:r>
    </w:p>
    <w:p w14:paraId="1E0BBFDE" w14:textId="7CECF5C0" w:rsidR="00DA6FB1" w:rsidRPr="00DD74D3" w:rsidRDefault="00DA6FB1" w:rsidP="00515888">
      <w:pPr>
        <w:spacing w:after="240"/>
        <w:ind w:right="-45"/>
        <w:jc w:val="both"/>
        <w:rPr>
          <w:sz w:val="22"/>
          <w:szCs w:val="22"/>
        </w:rPr>
      </w:pPr>
      <w:r w:rsidRPr="00DD74D3">
        <w:rPr>
          <w:sz w:val="22"/>
          <w:szCs w:val="22"/>
        </w:rPr>
        <w:t xml:space="preserve">The </w:t>
      </w:r>
      <w:r>
        <w:rPr>
          <w:sz w:val="22"/>
          <w:szCs w:val="22"/>
        </w:rPr>
        <w:t>p</w:t>
      </w:r>
      <w:r w:rsidRPr="00DD74D3">
        <w:rPr>
          <w:sz w:val="22"/>
          <w:szCs w:val="22"/>
        </w:rPr>
        <w:t>arties agree to the set of rights and obligations described in the attached contractual documents, with the following main characteristics, further detailed in the attachments:</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440"/>
        <w:gridCol w:w="5972"/>
        <w:gridCol w:w="1047"/>
      </w:tblGrid>
      <w:tr w:rsidR="00DA6FB1" w:rsidRPr="00DD74D3" w14:paraId="134351E9" w14:textId="77777777" w:rsidTr="00992F3B">
        <w:tc>
          <w:tcPr>
            <w:tcW w:w="360" w:type="dxa"/>
          </w:tcPr>
          <w:p w14:paraId="43CC62C4" w14:textId="77777777" w:rsidR="00DA6FB1" w:rsidRPr="00DD74D3" w:rsidRDefault="00DA6FB1" w:rsidP="00992F3B">
            <w:pPr>
              <w:jc w:val="both"/>
              <w:rPr>
                <w:rFonts w:eastAsia="Calibri"/>
                <w:snapToGrid/>
                <w:sz w:val="22"/>
                <w:szCs w:val="22"/>
              </w:rPr>
            </w:pPr>
          </w:p>
        </w:tc>
        <w:tc>
          <w:tcPr>
            <w:tcW w:w="7412" w:type="dxa"/>
            <w:gridSpan w:val="2"/>
          </w:tcPr>
          <w:p w14:paraId="12F5DF1C" w14:textId="77777777" w:rsidR="00DA6FB1" w:rsidRPr="00DD74D3" w:rsidRDefault="00DA6FB1" w:rsidP="00992F3B">
            <w:pPr>
              <w:jc w:val="center"/>
              <w:rPr>
                <w:rFonts w:eastAsia="Calibri"/>
                <w:snapToGrid/>
                <w:sz w:val="22"/>
                <w:szCs w:val="22"/>
              </w:rPr>
            </w:pPr>
          </w:p>
          <w:p w14:paraId="7D7CE9D8" w14:textId="77777777" w:rsidR="00DA6FB1" w:rsidRPr="00DD74D3" w:rsidRDefault="00DA6FB1" w:rsidP="00992F3B">
            <w:pPr>
              <w:jc w:val="center"/>
              <w:rPr>
                <w:rFonts w:eastAsia="Calibri"/>
                <w:snapToGrid/>
                <w:sz w:val="22"/>
                <w:szCs w:val="22"/>
              </w:rPr>
            </w:pPr>
          </w:p>
        </w:tc>
        <w:tc>
          <w:tcPr>
            <w:tcW w:w="1047" w:type="dxa"/>
          </w:tcPr>
          <w:p w14:paraId="3C23F7E8" w14:textId="77777777" w:rsidR="00DA6FB1" w:rsidRPr="00DD74D3" w:rsidRDefault="00DA6FB1" w:rsidP="00992F3B">
            <w:pPr>
              <w:jc w:val="both"/>
              <w:rPr>
                <w:rFonts w:eastAsia="Calibri"/>
                <w:snapToGrid/>
                <w:sz w:val="22"/>
                <w:szCs w:val="22"/>
              </w:rPr>
            </w:pPr>
          </w:p>
          <w:p w14:paraId="4AEA639C" w14:textId="77777777" w:rsidR="00DA6FB1" w:rsidRPr="00DD74D3" w:rsidRDefault="00DA6FB1" w:rsidP="00992F3B">
            <w:pPr>
              <w:jc w:val="both"/>
              <w:rPr>
                <w:rFonts w:eastAsia="Calibri"/>
                <w:snapToGrid/>
                <w:sz w:val="22"/>
                <w:szCs w:val="22"/>
              </w:rPr>
            </w:pPr>
            <w:r w:rsidRPr="00DD74D3">
              <w:rPr>
                <w:rFonts w:eastAsia="Calibri"/>
                <w:snapToGrid/>
                <w:sz w:val="22"/>
                <w:szCs w:val="22"/>
              </w:rPr>
              <w:t>Contract-article:</w:t>
            </w:r>
          </w:p>
          <w:p w14:paraId="1CFC39D5" w14:textId="77777777" w:rsidR="00DA6FB1" w:rsidRPr="00DD74D3" w:rsidRDefault="00DA6FB1" w:rsidP="00992F3B">
            <w:pPr>
              <w:jc w:val="both"/>
              <w:rPr>
                <w:rFonts w:eastAsia="Calibri"/>
                <w:snapToGrid/>
                <w:sz w:val="22"/>
                <w:szCs w:val="22"/>
              </w:rPr>
            </w:pPr>
          </w:p>
        </w:tc>
      </w:tr>
      <w:tr w:rsidR="00DA6FB1" w:rsidRPr="00DD74D3" w14:paraId="63BC9F2E" w14:textId="77777777" w:rsidTr="00992F3B">
        <w:tc>
          <w:tcPr>
            <w:tcW w:w="360" w:type="dxa"/>
          </w:tcPr>
          <w:p w14:paraId="18AA0D98" w14:textId="77777777" w:rsidR="00DA6FB1" w:rsidRPr="00DD74D3" w:rsidRDefault="00DA6FB1" w:rsidP="00992F3B">
            <w:pPr>
              <w:jc w:val="both"/>
              <w:rPr>
                <w:rFonts w:eastAsia="Calibri"/>
                <w:snapToGrid/>
                <w:sz w:val="22"/>
                <w:szCs w:val="22"/>
              </w:rPr>
            </w:pPr>
            <w:r w:rsidRPr="00DD74D3">
              <w:rPr>
                <w:rFonts w:eastAsia="Calibri"/>
                <w:snapToGrid/>
                <w:sz w:val="22"/>
                <w:szCs w:val="22"/>
              </w:rPr>
              <w:t>1</w:t>
            </w:r>
          </w:p>
        </w:tc>
        <w:tc>
          <w:tcPr>
            <w:tcW w:w="1440" w:type="dxa"/>
          </w:tcPr>
          <w:p w14:paraId="4ED851AA" w14:textId="77777777" w:rsidR="00DA6FB1" w:rsidRPr="00DD74D3" w:rsidRDefault="00DA6FB1" w:rsidP="00992F3B">
            <w:pPr>
              <w:jc w:val="both"/>
              <w:rPr>
                <w:rFonts w:eastAsia="Calibri"/>
                <w:snapToGrid/>
                <w:sz w:val="22"/>
                <w:szCs w:val="22"/>
              </w:rPr>
            </w:pPr>
            <w:r w:rsidRPr="00DD74D3">
              <w:rPr>
                <w:rFonts w:eastAsia="Calibri"/>
                <w:snapToGrid/>
                <w:sz w:val="22"/>
                <w:szCs w:val="22"/>
              </w:rPr>
              <w:t>Price</w:t>
            </w:r>
          </w:p>
        </w:tc>
        <w:tc>
          <w:tcPr>
            <w:tcW w:w="5972" w:type="dxa"/>
          </w:tcPr>
          <w:p w14:paraId="5BC1D19B" w14:textId="77777777" w:rsidR="00DA6FB1" w:rsidRPr="00DD74D3" w:rsidRDefault="00DA6FB1" w:rsidP="00992F3B">
            <w:pPr>
              <w:jc w:val="both"/>
              <w:rPr>
                <w:rFonts w:eastAsia="Calibri"/>
                <w:snapToGrid/>
                <w:sz w:val="22"/>
                <w:szCs w:val="22"/>
              </w:rPr>
            </w:pPr>
            <w:r w:rsidRPr="00DD74D3">
              <w:rPr>
                <w:rFonts w:eastAsia="Calibri"/>
                <w:snapToGrid/>
                <w:sz w:val="22"/>
                <w:szCs w:val="22"/>
              </w:rPr>
              <w:t>Lump sum contract</w:t>
            </w:r>
          </w:p>
        </w:tc>
        <w:tc>
          <w:tcPr>
            <w:tcW w:w="1047" w:type="dxa"/>
          </w:tcPr>
          <w:p w14:paraId="359301E6" w14:textId="77777777" w:rsidR="00DA6FB1" w:rsidRPr="00DD74D3" w:rsidRDefault="00DA6FB1" w:rsidP="00992F3B">
            <w:pPr>
              <w:jc w:val="center"/>
              <w:rPr>
                <w:rFonts w:eastAsia="Calibri"/>
                <w:snapToGrid/>
                <w:sz w:val="22"/>
                <w:szCs w:val="22"/>
              </w:rPr>
            </w:pPr>
            <w:r w:rsidRPr="00DD74D3">
              <w:rPr>
                <w:rFonts w:eastAsia="Calibri"/>
                <w:snapToGrid/>
                <w:sz w:val="22"/>
                <w:szCs w:val="22"/>
              </w:rPr>
              <w:t>49</w:t>
            </w:r>
          </w:p>
        </w:tc>
      </w:tr>
      <w:tr w:rsidR="00DA6FB1" w:rsidRPr="00DD74D3" w14:paraId="07AA8681" w14:textId="77777777" w:rsidTr="00992F3B">
        <w:tc>
          <w:tcPr>
            <w:tcW w:w="360" w:type="dxa"/>
          </w:tcPr>
          <w:p w14:paraId="5633A49E" w14:textId="77777777" w:rsidR="00DA6FB1" w:rsidRPr="00DD74D3" w:rsidRDefault="00DA6FB1" w:rsidP="00992F3B">
            <w:pPr>
              <w:jc w:val="both"/>
              <w:rPr>
                <w:rFonts w:eastAsia="Calibri"/>
                <w:snapToGrid/>
                <w:sz w:val="22"/>
                <w:szCs w:val="22"/>
              </w:rPr>
            </w:pPr>
          </w:p>
        </w:tc>
        <w:tc>
          <w:tcPr>
            <w:tcW w:w="1440" w:type="dxa"/>
          </w:tcPr>
          <w:p w14:paraId="163F135F" w14:textId="77777777" w:rsidR="00DA6FB1" w:rsidRPr="00DD74D3" w:rsidRDefault="00DA6FB1" w:rsidP="00992F3B">
            <w:pPr>
              <w:jc w:val="both"/>
              <w:rPr>
                <w:rFonts w:eastAsia="Calibri"/>
                <w:snapToGrid/>
                <w:sz w:val="22"/>
                <w:szCs w:val="22"/>
              </w:rPr>
            </w:pPr>
          </w:p>
        </w:tc>
        <w:tc>
          <w:tcPr>
            <w:tcW w:w="5972" w:type="dxa"/>
          </w:tcPr>
          <w:p w14:paraId="0CD6F26A" w14:textId="77777777" w:rsidR="00DA6FB1" w:rsidRPr="00DD74D3" w:rsidRDefault="00DA6FB1" w:rsidP="00992F3B">
            <w:pPr>
              <w:jc w:val="both"/>
              <w:rPr>
                <w:rFonts w:eastAsia="Calibri"/>
                <w:snapToGrid/>
                <w:sz w:val="22"/>
                <w:szCs w:val="22"/>
              </w:rPr>
            </w:pPr>
            <w:r w:rsidRPr="00DD74D3">
              <w:rPr>
                <w:rFonts w:eastAsia="Calibri"/>
                <w:snapToGrid/>
                <w:sz w:val="22"/>
                <w:szCs w:val="22"/>
              </w:rPr>
              <w:t>Prices cannot be revised</w:t>
            </w:r>
          </w:p>
        </w:tc>
        <w:tc>
          <w:tcPr>
            <w:tcW w:w="1047" w:type="dxa"/>
          </w:tcPr>
          <w:p w14:paraId="2D1E8A40" w14:textId="77777777" w:rsidR="00DA6FB1" w:rsidRPr="00DD74D3" w:rsidRDefault="00DA6FB1" w:rsidP="00992F3B">
            <w:pPr>
              <w:jc w:val="center"/>
              <w:rPr>
                <w:rFonts w:eastAsia="Calibri"/>
                <w:snapToGrid/>
                <w:sz w:val="22"/>
                <w:szCs w:val="22"/>
              </w:rPr>
            </w:pPr>
            <w:r w:rsidRPr="00DD74D3">
              <w:rPr>
                <w:rFonts w:eastAsia="Calibri"/>
                <w:snapToGrid/>
                <w:sz w:val="22"/>
                <w:szCs w:val="22"/>
              </w:rPr>
              <w:t>48</w:t>
            </w:r>
          </w:p>
        </w:tc>
      </w:tr>
      <w:tr w:rsidR="00DA6FB1" w:rsidRPr="00DD74D3" w14:paraId="07D11D05" w14:textId="77777777" w:rsidTr="00992F3B">
        <w:tc>
          <w:tcPr>
            <w:tcW w:w="360" w:type="dxa"/>
          </w:tcPr>
          <w:p w14:paraId="33F6C0C1" w14:textId="77777777" w:rsidR="00DA6FB1" w:rsidRPr="00DD74D3" w:rsidRDefault="00DA6FB1" w:rsidP="00992F3B">
            <w:pPr>
              <w:jc w:val="both"/>
              <w:rPr>
                <w:rFonts w:eastAsia="Calibri"/>
                <w:snapToGrid/>
                <w:sz w:val="22"/>
                <w:szCs w:val="22"/>
              </w:rPr>
            </w:pPr>
            <w:r w:rsidRPr="00DD74D3">
              <w:rPr>
                <w:rFonts w:eastAsia="Calibri"/>
                <w:snapToGrid/>
                <w:sz w:val="22"/>
                <w:szCs w:val="22"/>
              </w:rPr>
              <w:t>2</w:t>
            </w:r>
          </w:p>
        </w:tc>
        <w:tc>
          <w:tcPr>
            <w:tcW w:w="1440" w:type="dxa"/>
          </w:tcPr>
          <w:p w14:paraId="1C4D874E" w14:textId="77777777" w:rsidR="00DA6FB1" w:rsidRPr="00DD74D3" w:rsidRDefault="00DA6FB1" w:rsidP="00992F3B">
            <w:pPr>
              <w:jc w:val="both"/>
              <w:rPr>
                <w:rFonts w:eastAsia="Calibri"/>
                <w:snapToGrid/>
                <w:sz w:val="22"/>
                <w:szCs w:val="22"/>
              </w:rPr>
            </w:pPr>
            <w:r w:rsidRPr="00DD74D3">
              <w:rPr>
                <w:rFonts w:eastAsia="Calibri"/>
                <w:snapToGrid/>
                <w:sz w:val="22"/>
                <w:szCs w:val="22"/>
              </w:rPr>
              <w:t>Duration</w:t>
            </w:r>
          </w:p>
        </w:tc>
        <w:tc>
          <w:tcPr>
            <w:tcW w:w="5972" w:type="dxa"/>
          </w:tcPr>
          <w:p w14:paraId="654C70FC" w14:textId="72676CDE" w:rsidR="00DA6FB1" w:rsidRPr="00DD74D3" w:rsidRDefault="003E0F46" w:rsidP="00992F3B">
            <w:pPr>
              <w:jc w:val="both"/>
              <w:rPr>
                <w:rFonts w:eastAsia="Calibri"/>
                <w:snapToGrid/>
                <w:sz w:val="22"/>
                <w:szCs w:val="22"/>
              </w:rPr>
            </w:pPr>
            <w:r>
              <w:rPr>
                <w:rFonts w:eastAsia="Calibri"/>
                <w:snapToGrid/>
                <w:sz w:val="22"/>
                <w:szCs w:val="22"/>
              </w:rPr>
              <w:t>8</w:t>
            </w:r>
            <w:r w:rsidR="00DA6FB1" w:rsidRPr="00DD74D3">
              <w:rPr>
                <w:rFonts w:eastAsia="Calibri"/>
                <w:snapToGrid/>
                <w:sz w:val="22"/>
                <w:szCs w:val="22"/>
              </w:rPr>
              <w:t xml:space="preserve"> months implementation of works</w:t>
            </w:r>
          </w:p>
        </w:tc>
        <w:tc>
          <w:tcPr>
            <w:tcW w:w="1047" w:type="dxa"/>
          </w:tcPr>
          <w:p w14:paraId="40974F7C" w14:textId="77777777" w:rsidR="00DA6FB1" w:rsidRPr="00DD74D3" w:rsidRDefault="00DA6FB1" w:rsidP="00992F3B">
            <w:pPr>
              <w:jc w:val="center"/>
              <w:rPr>
                <w:rFonts w:eastAsia="Calibri"/>
                <w:snapToGrid/>
                <w:sz w:val="22"/>
                <w:szCs w:val="22"/>
              </w:rPr>
            </w:pPr>
            <w:r w:rsidRPr="00DD74D3">
              <w:rPr>
                <w:rFonts w:eastAsia="Calibri"/>
                <w:snapToGrid/>
                <w:sz w:val="22"/>
                <w:szCs w:val="22"/>
              </w:rPr>
              <w:t>34</w:t>
            </w:r>
          </w:p>
        </w:tc>
      </w:tr>
      <w:tr w:rsidR="00DA6FB1" w:rsidRPr="00DD74D3" w14:paraId="782E0B3C" w14:textId="77777777" w:rsidTr="00992F3B">
        <w:tc>
          <w:tcPr>
            <w:tcW w:w="360" w:type="dxa"/>
          </w:tcPr>
          <w:p w14:paraId="7C52FB8A" w14:textId="77777777" w:rsidR="00DA6FB1" w:rsidRPr="00DD74D3" w:rsidRDefault="00DA6FB1" w:rsidP="00992F3B">
            <w:pPr>
              <w:jc w:val="both"/>
              <w:rPr>
                <w:rFonts w:eastAsia="Calibri"/>
                <w:snapToGrid/>
                <w:sz w:val="22"/>
                <w:szCs w:val="22"/>
              </w:rPr>
            </w:pPr>
          </w:p>
        </w:tc>
        <w:tc>
          <w:tcPr>
            <w:tcW w:w="1440" w:type="dxa"/>
          </w:tcPr>
          <w:p w14:paraId="1688DC37" w14:textId="77777777" w:rsidR="00DA6FB1" w:rsidRPr="00DD74D3" w:rsidRDefault="00DA6FB1" w:rsidP="00992F3B">
            <w:pPr>
              <w:jc w:val="both"/>
              <w:rPr>
                <w:rFonts w:eastAsia="Calibri"/>
                <w:snapToGrid/>
                <w:sz w:val="22"/>
                <w:szCs w:val="22"/>
              </w:rPr>
            </w:pPr>
          </w:p>
        </w:tc>
        <w:tc>
          <w:tcPr>
            <w:tcW w:w="5972" w:type="dxa"/>
          </w:tcPr>
          <w:p w14:paraId="1B74DFDB" w14:textId="77777777" w:rsidR="00DA6FB1" w:rsidRPr="00DD74D3" w:rsidRDefault="00DA6FB1" w:rsidP="00992F3B">
            <w:pPr>
              <w:jc w:val="both"/>
              <w:rPr>
                <w:rFonts w:eastAsia="Calibri"/>
                <w:snapToGrid/>
                <w:sz w:val="22"/>
                <w:szCs w:val="22"/>
              </w:rPr>
            </w:pPr>
            <w:r w:rsidRPr="00DD74D3">
              <w:rPr>
                <w:rFonts w:eastAsia="Calibri"/>
                <w:snapToGrid/>
                <w:sz w:val="22"/>
                <w:szCs w:val="22"/>
              </w:rPr>
              <w:t>Provisional acceptance, after completion of works</w:t>
            </w:r>
          </w:p>
        </w:tc>
        <w:tc>
          <w:tcPr>
            <w:tcW w:w="1047" w:type="dxa"/>
          </w:tcPr>
          <w:p w14:paraId="6DBC9F09" w14:textId="77777777" w:rsidR="00DA6FB1" w:rsidRPr="00DD74D3" w:rsidRDefault="00DA6FB1" w:rsidP="00992F3B">
            <w:pPr>
              <w:jc w:val="center"/>
              <w:rPr>
                <w:rFonts w:eastAsia="Calibri"/>
                <w:snapToGrid/>
                <w:sz w:val="22"/>
                <w:szCs w:val="22"/>
              </w:rPr>
            </w:pPr>
            <w:r w:rsidRPr="00DD74D3">
              <w:rPr>
                <w:rFonts w:eastAsia="Calibri"/>
                <w:snapToGrid/>
                <w:sz w:val="22"/>
                <w:szCs w:val="22"/>
              </w:rPr>
              <w:t>60</w:t>
            </w:r>
          </w:p>
        </w:tc>
      </w:tr>
      <w:tr w:rsidR="00DA6FB1" w:rsidRPr="00DD74D3" w14:paraId="0E40381E" w14:textId="77777777" w:rsidTr="00992F3B">
        <w:tc>
          <w:tcPr>
            <w:tcW w:w="360" w:type="dxa"/>
          </w:tcPr>
          <w:p w14:paraId="1971FD74" w14:textId="77777777" w:rsidR="00DA6FB1" w:rsidRPr="00DD74D3" w:rsidRDefault="00DA6FB1" w:rsidP="00992F3B">
            <w:pPr>
              <w:jc w:val="both"/>
              <w:rPr>
                <w:rFonts w:eastAsia="Calibri"/>
                <w:snapToGrid/>
                <w:sz w:val="22"/>
                <w:szCs w:val="22"/>
              </w:rPr>
            </w:pPr>
          </w:p>
        </w:tc>
        <w:tc>
          <w:tcPr>
            <w:tcW w:w="1440" w:type="dxa"/>
          </w:tcPr>
          <w:p w14:paraId="4514F9F9" w14:textId="77777777" w:rsidR="00DA6FB1" w:rsidRPr="00DD74D3" w:rsidRDefault="00DA6FB1" w:rsidP="00992F3B">
            <w:pPr>
              <w:jc w:val="both"/>
              <w:rPr>
                <w:rFonts w:eastAsia="Calibri"/>
                <w:snapToGrid/>
                <w:sz w:val="22"/>
                <w:szCs w:val="22"/>
              </w:rPr>
            </w:pPr>
          </w:p>
        </w:tc>
        <w:tc>
          <w:tcPr>
            <w:tcW w:w="5972" w:type="dxa"/>
          </w:tcPr>
          <w:p w14:paraId="50C68D16" w14:textId="77777777" w:rsidR="00DA6FB1" w:rsidRPr="00DD74D3" w:rsidRDefault="00DA6FB1" w:rsidP="00992F3B">
            <w:pPr>
              <w:jc w:val="both"/>
              <w:rPr>
                <w:rFonts w:eastAsia="Calibri"/>
                <w:snapToGrid/>
                <w:sz w:val="22"/>
                <w:szCs w:val="22"/>
              </w:rPr>
            </w:pPr>
            <w:r w:rsidRPr="00DD74D3">
              <w:rPr>
                <w:rFonts w:eastAsia="Calibri"/>
                <w:snapToGrid/>
                <w:sz w:val="22"/>
                <w:szCs w:val="22"/>
              </w:rPr>
              <w:t>Defects liability period of 365 days, after provisional acceptance</w:t>
            </w:r>
          </w:p>
        </w:tc>
        <w:tc>
          <w:tcPr>
            <w:tcW w:w="1047" w:type="dxa"/>
          </w:tcPr>
          <w:p w14:paraId="6C1F77B4" w14:textId="77777777" w:rsidR="00DA6FB1" w:rsidRPr="00DD74D3" w:rsidRDefault="00DA6FB1" w:rsidP="00992F3B">
            <w:pPr>
              <w:jc w:val="center"/>
              <w:rPr>
                <w:rFonts w:eastAsia="Calibri"/>
                <w:snapToGrid/>
                <w:sz w:val="22"/>
                <w:szCs w:val="22"/>
              </w:rPr>
            </w:pPr>
            <w:r w:rsidRPr="00DD74D3">
              <w:rPr>
                <w:rFonts w:eastAsia="Calibri"/>
                <w:snapToGrid/>
                <w:sz w:val="22"/>
                <w:szCs w:val="22"/>
              </w:rPr>
              <w:t>61</w:t>
            </w:r>
          </w:p>
        </w:tc>
      </w:tr>
      <w:tr w:rsidR="00DA6FB1" w:rsidRPr="00DD74D3" w14:paraId="64C43D10" w14:textId="77777777" w:rsidTr="00992F3B">
        <w:tc>
          <w:tcPr>
            <w:tcW w:w="360" w:type="dxa"/>
          </w:tcPr>
          <w:p w14:paraId="50B596F6" w14:textId="77777777" w:rsidR="00DA6FB1" w:rsidRPr="00DD74D3" w:rsidRDefault="00DA6FB1" w:rsidP="00992F3B">
            <w:pPr>
              <w:jc w:val="both"/>
              <w:rPr>
                <w:rFonts w:eastAsia="Calibri"/>
                <w:snapToGrid/>
                <w:sz w:val="22"/>
                <w:szCs w:val="22"/>
              </w:rPr>
            </w:pPr>
          </w:p>
        </w:tc>
        <w:tc>
          <w:tcPr>
            <w:tcW w:w="1440" w:type="dxa"/>
          </w:tcPr>
          <w:p w14:paraId="616D40D2" w14:textId="77777777" w:rsidR="00DA6FB1" w:rsidRPr="00DD74D3" w:rsidRDefault="00DA6FB1" w:rsidP="00992F3B">
            <w:pPr>
              <w:jc w:val="both"/>
              <w:rPr>
                <w:rFonts w:eastAsia="Calibri"/>
                <w:snapToGrid/>
                <w:sz w:val="22"/>
                <w:szCs w:val="22"/>
              </w:rPr>
            </w:pPr>
            <w:r w:rsidRPr="00DD74D3">
              <w:rPr>
                <w:rFonts w:eastAsia="Calibri"/>
                <w:snapToGrid/>
                <w:sz w:val="22"/>
                <w:szCs w:val="22"/>
              </w:rPr>
              <w:t xml:space="preserve"> </w:t>
            </w:r>
          </w:p>
        </w:tc>
        <w:tc>
          <w:tcPr>
            <w:tcW w:w="5972" w:type="dxa"/>
          </w:tcPr>
          <w:p w14:paraId="375C8FE2" w14:textId="77777777" w:rsidR="00DA6FB1" w:rsidRPr="00DD74D3" w:rsidRDefault="00DA6FB1" w:rsidP="00992F3B">
            <w:pPr>
              <w:jc w:val="both"/>
              <w:rPr>
                <w:rFonts w:eastAsia="Calibri"/>
                <w:snapToGrid/>
                <w:sz w:val="22"/>
                <w:szCs w:val="22"/>
              </w:rPr>
            </w:pPr>
            <w:r w:rsidRPr="00DD74D3">
              <w:rPr>
                <w:rFonts w:eastAsia="Calibri"/>
                <w:snapToGrid/>
                <w:sz w:val="22"/>
                <w:szCs w:val="22"/>
              </w:rPr>
              <w:t>Final acceptance, after expiry of defects liability period</w:t>
            </w:r>
          </w:p>
        </w:tc>
        <w:tc>
          <w:tcPr>
            <w:tcW w:w="1047" w:type="dxa"/>
          </w:tcPr>
          <w:p w14:paraId="75089189" w14:textId="77777777" w:rsidR="00DA6FB1" w:rsidRPr="00DD74D3" w:rsidRDefault="00DA6FB1" w:rsidP="00992F3B">
            <w:pPr>
              <w:jc w:val="center"/>
              <w:rPr>
                <w:rFonts w:eastAsia="Calibri"/>
                <w:snapToGrid/>
                <w:sz w:val="22"/>
                <w:szCs w:val="22"/>
              </w:rPr>
            </w:pPr>
            <w:r w:rsidRPr="00DD74D3">
              <w:rPr>
                <w:rFonts w:eastAsia="Calibri"/>
                <w:snapToGrid/>
                <w:sz w:val="22"/>
                <w:szCs w:val="22"/>
              </w:rPr>
              <w:t>62</w:t>
            </w:r>
          </w:p>
        </w:tc>
      </w:tr>
      <w:tr w:rsidR="00DA6FB1" w:rsidRPr="00DD74D3" w14:paraId="09EAECCB" w14:textId="77777777" w:rsidTr="00992F3B">
        <w:tc>
          <w:tcPr>
            <w:tcW w:w="360" w:type="dxa"/>
          </w:tcPr>
          <w:p w14:paraId="5767783C" w14:textId="77777777" w:rsidR="00DA6FB1" w:rsidRPr="00DD74D3" w:rsidRDefault="00DA6FB1" w:rsidP="00992F3B">
            <w:pPr>
              <w:jc w:val="both"/>
              <w:rPr>
                <w:rFonts w:eastAsia="Calibri"/>
                <w:snapToGrid/>
                <w:sz w:val="22"/>
                <w:szCs w:val="22"/>
              </w:rPr>
            </w:pPr>
            <w:r w:rsidRPr="00DD74D3">
              <w:rPr>
                <w:rFonts w:eastAsia="Calibri"/>
                <w:snapToGrid/>
                <w:sz w:val="22"/>
                <w:szCs w:val="22"/>
              </w:rPr>
              <w:t>3</w:t>
            </w:r>
          </w:p>
        </w:tc>
        <w:tc>
          <w:tcPr>
            <w:tcW w:w="1440" w:type="dxa"/>
          </w:tcPr>
          <w:p w14:paraId="377C8571" w14:textId="77777777" w:rsidR="00DA6FB1" w:rsidRPr="00DD74D3" w:rsidRDefault="00DA6FB1" w:rsidP="00992F3B">
            <w:pPr>
              <w:jc w:val="both"/>
              <w:rPr>
                <w:rFonts w:eastAsia="Calibri"/>
                <w:snapToGrid/>
                <w:sz w:val="22"/>
                <w:szCs w:val="22"/>
              </w:rPr>
            </w:pPr>
            <w:r w:rsidRPr="00DD74D3">
              <w:rPr>
                <w:rFonts w:eastAsia="Calibri"/>
                <w:snapToGrid/>
                <w:sz w:val="22"/>
                <w:szCs w:val="22"/>
              </w:rPr>
              <w:t>Delay</w:t>
            </w:r>
          </w:p>
        </w:tc>
        <w:tc>
          <w:tcPr>
            <w:tcW w:w="5972" w:type="dxa"/>
          </w:tcPr>
          <w:p w14:paraId="3F180C41" w14:textId="77777777" w:rsidR="00DA6FB1" w:rsidRPr="00DD74D3" w:rsidRDefault="00DA6FB1" w:rsidP="00992F3B">
            <w:pPr>
              <w:jc w:val="both"/>
              <w:rPr>
                <w:rFonts w:eastAsia="Calibri"/>
                <w:snapToGrid/>
                <w:sz w:val="22"/>
                <w:szCs w:val="22"/>
              </w:rPr>
            </w:pPr>
            <w:r w:rsidRPr="00DD74D3">
              <w:rPr>
                <w:rFonts w:eastAsia="Calibri"/>
                <w:snapToGrid/>
                <w:sz w:val="22"/>
                <w:szCs w:val="22"/>
              </w:rPr>
              <w:t>0.1% of the contract price for every day of delay</w:t>
            </w:r>
          </w:p>
        </w:tc>
        <w:tc>
          <w:tcPr>
            <w:tcW w:w="1047" w:type="dxa"/>
          </w:tcPr>
          <w:p w14:paraId="189AE90A" w14:textId="77777777" w:rsidR="00DA6FB1" w:rsidRPr="00DD74D3" w:rsidRDefault="00DA6FB1" w:rsidP="00992F3B">
            <w:pPr>
              <w:jc w:val="center"/>
              <w:rPr>
                <w:rFonts w:eastAsia="Calibri"/>
                <w:snapToGrid/>
                <w:sz w:val="22"/>
                <w:szCs w:val="22"/>
              </w:rPr>
            </w:pPr>
            <w:r w:rsidRPr="00DD74D3">
              <w:rPr>
                <w:rFonts w:eastAsia="Calibri"/>
                <w:snapToGrid/>
                <w:sz w:val="22"/>
                <w:szCs w:val="22"/>
              </w:rPr>
              <w:t>36</w:t>
            </w:r>
          </w:p>
        </w:tc>
      </w:tr>
      <w:tr w:rsidR="00DA6FB1" w:rsidRPr="00DD74D3" w14:paraId="0FC2B92F" w14:textId="77777777" w:rsidTr="00992F3B">
        <w:tc>
          <w:tcPr>
            <w:tcW w:w="360" w:type="dxa"/>
          </w:tcPr>
          <w:p w14:paraId="148AD827" w14:textId="77777777" w:rsidR="00DA6FB1" w:rsidRPr="00DD74D3" w:rsidRDefault="00DA6FB1" w:rsidP="00992F3B">
            <w:pPr>
              <w:jc w:val="both"/>
              <w:rPr>
                <w:rFonts w:eastAsia="Calibri"/>
                <w:snapToGrid/>
                <w:sz w:val="22"/>
                <w:szCs w:val="22"/>
              </w:rPr>
            </w:pPr>
            <w:r w:rsidRPr="00DD74D3">
              <w:rPr>
                <w:rFonts w:eastAsia="Calibri"/>
                <w:snapToGrid/>
                <w:sz w:val="22"/>
                <w:szCs w:val="22"/>
              </w:rPr>
              <w:t>4</w:t>
            </w:r>
          </w:p>
        </w:tc>
        <w:tc>
          <w:tcPr>
            <w:tcW w:w="1440" w:type="dxa"/>
          </w:tcPr>
          <w:p w14:paraId="2D9310AF" w14:textId="77777777" w:rsidR="00DA6FB1" w:rsidRPr="00DD74D3" w:rsidRDefault="00DA6FB1" w:rsidP="00992F3B">
            <w:pPr>
              <w:jc w:val="both"/>
              <w:rPr>
                <w:rFonts w:eastAsia="Calibri"/>
                <w:snapToGrid/>
                <w:sz w:val="22"/>
                <w:szCs w:val="22"/>
              </w:rPr>
            </w:pPr>
            <w:r w:rsidRPr="00DD74D3">
              <w:rPr>
                <w:rFonts w:eastAsia="Calibri"/>
                <w:snapToGrid/>
                <w:sz w:val="22"/>
                <w:szCs w:val="22"/>
              </w:rPr>
              <w:t>Supervisor</w:t>
            </w:r>
          </w:p>
        </w:tc>
        <w:tc>
          <w:tcPr>
            <w:tcW w:w="5972" w:type="dxa"/>
          </w:tcPr>
          <w:p w14:paraId="7DF3CC1B" w14:textId="77777777" w:rsidR="00DA6FB1" w:rsidRPr="00DD74D3" w:rsidRDefault="00DA6FB1" w:rsidP="00992F3B">
            <w:pPr>
              <w:jc w:val="both"/>
              <w:rPr>
                <w:rFonts w:eastAsia="Calibri"/>
                <w:snapToGrid/>
                <w:sz w:val="22"/>
                <w:szCs w:val="22"/>
              </w:rPr>
            </w:pPr>
            <w:r w:rsidRPr="00DD74D3">
              <w:rPr>
                <w:rFonts w:eastAsia="Calibri"/>
                <w:snapToGrid/>
                <w:sz w:val="22"/>
                <w:szCs w:val="22"/>
              </w:rPr>
              <w:t>&lt;….&gt;</w:t>
            </w:r>
          </w:p>
        </w:tc>
        <w:tc>
          <w:tcPr>
            <w:tcW w:w="1047" w:type="dxa"/>
          </w:tcPr>
          <w:p w14:paraId="0CEA3367" w14:textId="77777777" w:rsidR="00DA6FB1" w:rsidRPr="00DD74D3" w:rsidRDefault="00DA6FB1" w:rsidP="00992F3B">
            <w:pPr>
              <w:jc w:val="center"/>
              <w:rPr>
                <w:rFonts w:eastAsia="Calibri"/>
                <w:snapToGrid/>
                <w:sz w:val="22"/>
                <w:szCs w:val="22"/>
              </w:rPr>
            </w:pPr>
            <w:r w:rsidRPr="00DD74D3">
              <w:rPr>
                <w:rFonts w:eastAsia="Calibri"/>
                <w:snapToGrid/>
                <w:sz w:val="22"/>
                <w:szCs w:val="22"/>
              </w:rPr>
              <w:t>5</w:t>
            </w:r>
          </w:p>
        </w:tc>
      </w:tr>
      <w:tr w:rsidR="00DA6FB1" w:rsidRPr="00DD74D3" w14:paraId="3461CF1E" w14:textId="77777777" w:rsidTr="00992F3B">
        <w:tc>
          <w:tcPr>
            <w:tcW w:w="360" w:type="dxa"/>
          </w:tcPr>
          <w:p w14:paraId="3C46ED7B" w14:textId="77777777" w:rsidR="00DA6FB1" w:rsidRPr="00DD74D3" w:rsidRDefault="00DA6FB1" w:rsidP="00992F3B">
            <w:pPr>
              <w:jc w:val="both"/>
              <w:rPr>
                <w:rFonts w:eastAsia="Calibri"/>
                <w:snapToGrid/>
                <w:sz w:val="22"/>
                <w:szCs w:val="22"/>
              </w:rPr>
            </w:pPr>
            <w:r>
              <w:rPr>
                <w:rFonts w:eastAsia="Calibri"/>
                <w:snapToGrid/>
                <w:sz w:val="22"/>
                <w:szCs w:val="22"/>
              </w:rPr>
              <w:t>5</w:t>
            </w:r>
          </w:p>
        </w:tc>
        <w:tc>
          <w:tcPr>
            <w:tcW w:w="1440" w:type="dxa"/>
          </w:tcPr>
          <w:p w14:paraId="08116460" w14:textId="77777777" w:rsidR="00DA6FB1" w:rsidRPr="00DD74D3" w:rsidRDefault="00DA6FB1" w:rsidP="00992F3B">
            <w:pPr>
              <w:jc w:val="both"/>
              <w:rPr>
                <w:rFonts w:eastAsia="Calibri"/>
                <w:snapToGrid/>
                <w:sz w:val="22"/>
                <w:szCs w:val="22"/>
              </w:rPr>
            </w:pPr>
            <w:r w:rsidRPr="00DD74D3">
              <w:rPr>
                <w:rFonts w:eastAsia="Calibri"/>
                <w:snapToGrid/>
                <w:sz w:val="22"/>
                <w:szCs w:val="22"/>
              </w:rPr>
              <w:t xml:space="preserve">Bank guarantees </w:t>
            </w:r>
          </w:p>
        </w:tc>
        <w:tc>
          <w:tcPr>
            <w:tcW w:w="5972" w:type="dxa"/>
          </w:tcPr>
          <w:p w14:paraId="1E445E71" w14:textId="1ECD298A" w:rsidR="00DA6FB1" w:rsidRDefault="00626FFA" w:rsidP="00992F3B">
            <w:pPr>
              <w:jc w:val="both"/>
              <w:rPr>
                <w:rFonts w:eastAsia="Calibri"/>
                <w:snapToGrid/>
                <w:sz w:val="22"/>
                <w:szCs w:val="22"/>
              </w:rPr>
            </w:pPr>
            <w:r w:rsidRPr="00DD74D3">
              <w:rPr>
                <w:rFonts w:eastAsia="Calibri"/>
                <w:snapToGrid/>
                <w:sz w:val="22"/>
                <w:szCs w:val="22"/>
              </w:rPr>
              <w:t>P</w:t>
            </w:r>
            <w:r w:rsidR="00DA6FB1" w:rsidRPr="00DD74D3">
              <w:rPr>
                <w:rFonts w:eastAsia="Calibri"/>
                <w:snapToGrid/>
                <w:sz w:val="22"/>
                <w:szCs w:val="22"/>
              </w:rPr>
              <w:t>erformance</w:t>
            </w:r>
            <w:r>
              <w:rPr>
                <w:rFonts w:eastAsia="Calibri"/>
                <w:snapToGrid/>
                <w:sz w:val="22"/>
                <w:szCs w:val="22"/>
              </w:rPr>
              <w:t xml:space="preserve"> and </w:t>
            </w:r>
            <w:r w:rsidR="00DA6FB1" w:rsidRPr="00DD74D3">
              <w:rPr>
                <w:rFonts w:eastAsia="Calibri"/>
                <w:snapToGrid/>
                <w:sz w:val="22"/>
                <w:szCs w:val="22"/>
              </w:rPr>
              <w:t>prefinancing guarantees</w:t>
            </w:r>
          </w:p>
          <w:p w14:paraId="2C5FEE2B" w14:textId="2E504B20" w:rsidR="00626FFA" w:rsidRPr="00DD74D3" w:rsidRDefault="00626FFA" w:rsidP="00992F3B">
            <w:pPr>
              <w:jc w:val="both"/>
              <w:rPr>
                <w:rFonts w:eastAsia="Calibri"/>
                <w:snapToGrid/>
                <w:sz w:val="22"/>
                <w:szCs w:val="22"/>
              </w:rPr>
            </w:pPr>
            <w:r>
              <w:rPr>
                <w:rFonts w:eastAsia="Calibri"/>
                <w:snapToGrid/>
                <w:sz w:val="22"/>
                <w:szCs w:val="22"/>
              </w:rPr>
              <w:t xml:space="preserve">No </w:t>
            </w:r>
            <w:r w:rsidRPr="00DD74D3">
              <w:rPr>
                <w:rFonts w:eastAsia="Calibri"/>
                <w:snapToGrid/>
                <w:sz w:val="22"/>
                <w:szCs w:val="22"/>
              </w:rPr>
              <w:t>retention guarantees</w:t>
            </w:r>
          </w:p>
          <w:p w14:paraId="3FE7C4EE" w14:textId="77777777" w:rsidR="00DA6FB1" w:rsidRPr="00DD74D3" w:rsidRDefault="00DA6FB1" w:rsidP="00992F3B">
            <w:pPr>
              <w:jc w:val="both"/>
              <w:rPr>
                <w:rFonts w:eastAsia="Calibri"/>
                <w:snapToGrid/>
                <w:sz w:val="22"/>
                <w:szCs w:val="22"/>
              </w:rPr>
            </w:pPr>
          </w:p>
        </w:tc>
        <w:tc>
          <w:tcPr>
            <w:tcW w:w="1047" w:type="dxa"/>
          </w:tcPr>
          <w:p w14:paraId="397ABAEC" w14:textId="77777777" w:rsidR="00DA6FB1" w:rsidRPr="00DD74D3" w:rsidRDefault="00DA6FB1" w:rsidP="00992F3B">
            <w:pPr>
              <w:jc w:val="center"/>
              <w:rPr>
                <w:rFonts w:eastAsia="Calibri"/>
                <w:snapToGrid/>
                <w:sz w:val="22"/>
                <w:szCs w:val="22"/>
              </w:rPr>
            </w:pPr>
            <w:r w:rsidRPr="00DD74D3">
              <w:rPr>
                <w:rFonts w:eastAsia="Calibri"/>
                <w:snapToGrid/>
                <w:sz w:val="22"/>
                <w:szCs w:val="22"/>
              </w:rPr>
              <w:t>15, 46, 47</w:t>
            </w:r>
          </w:p>
        </w:tc>
      </w:tr>
      <w:tr w:rsidR="00DA6FB1" w:rsidRPr="00DD74D3" w14:paraId="6E64DD2B" w14:textId="77777777" w:rsidTr="00992F3B">
        <w:tc>
          <w:tcPr>
            <w:tcW w:w="360" w:type="dxa"/>
          </w:tcPr>
          <w:p w14:paraId="27539482" w14:textId="77777777" w:rsidR="00DA6FB1" w:rsidRPr="00DD74D3" w:rsidRDefault="00DA6FB1" w:rsidP="00992F3B">
            <w:pPr>
              <w:jc w:val="both"/>
              <w:rPr>
                <w:rFonts w:eastAsia="Calibri"/>
                <w:snapToGrid/>
                <w:sz w:val="22"/>
                <w:szCs w:val="22"/>
              </w:rPr>
            </w:pPr>
            <w:r>
              <w:rPr>
                <w:rFonts w:eastAsia="Calibri"/>
                <w:snapToGrid/>
                <w:sz w:val="22"/>
                <w:szCs w:val="22"/>
              </w:rPr>
              <w:t>6</w:t>
            </w:r>
          </w:p>
        </w:tc>
        <w:tc>
          <w:tcPr>
            <w:tcW w:w="1440" w:type="dxa"/>
          </w:tcPr>
          <w:p w14:paraId="4C74F433" w14:textId="77777777" w:rsidR="00DA6FB1" w:rsidRPr="00DD74D3" w:rsidRDefault="00DA6FB1" w:rsidP="00992F3B">
            <w:pPr>
              <w:jc w:val="both"/>
              <w:rPr>
                <w:rFonts w:eastAsia="Calibri"/>
                <w:snapToGrid/>
                <w:sz w:val="22"/>
                <w:szCs w:val="22"/>
              </w:rPr>
            </w:pPr>
            <w:r w:rsidRPr="00DD74D3">
              <w:rPr>
                <w:rFonts w:eastAsia="Calibri"/>
                <w:snapToGrid/>
                <w:sz w:val="22"/>
                <w:szCs w:val="22"/>
              </w:rPr>
              <w:t>Insurances</w:t>
            </w:r>
          </w:p>
        </w:tc>
        <w:tc>
          <w:tcPr>
            <w:tcW w:w="5972" w:type="dxa"/>
          </w:tcPr>
          <w:p w14:paraId="3DC9327A" w14:textId="77777777" w:rsidR="00DA6FB1" w:rsidRPr="00DD74D3" w:rsidRDefault="00DA6FB1" w:rsidP="00992F3B">
            <w:pPr>
              <w:jc w:val="both"/>
              <w:rPr>
                <w:rFonts w:eastAsia="Calibri"/>
                <w:snapToGrid/>
                <w:sz w:val="22"/>
                <w:szCs w:val="22"/>
              </w:rPr>
            </w:pPr>
            <w:r w:rsidRPr="00DD74D3">
              <w:rPr>
                <w:rFonts w:eastAsia="Calibri"/>
                <w:snapToGrid/>
                <w:sz w:val="22"/>
                <w:szCs w:val="22"/>
              </w:rPr>
              <w:t>For damage to 3</w:t>
            </w:r>
            <w:r w:rsidRPr="00DD74D3">
              <w:rPr>
                <w:rFonts w:eastAsia="Calibri"/>
                <w:snapToGrid/>
                <w:sz w:val="22"/>
                <w:szCs w:val="22"/>
                <w:vertAlign w:val="superscript"/>
              </w:rPr>
              <w:t>rd</w:t>
            </w:r>
            <w:r w:rsidRPr="00DD74D3">
              <w:rPr>
                <w:rFonts w:eastAsia="Calibri"/>
                <w:snapToGrid/>
                <w:sz w:val="22"/>
                <w:szCs w:val="22"/>
              </w:rPr>
              <w:t xml:space="preserve"> parties, unlimited for bodily injury</w:t>
            </w:r>
          </w:p>
        </w:tc>
        <w:tc>
          <w:tcPr>
            <w:tcW w:w="1047" w:type="dxa"/>
          </w:tcPr>
          <w:p w14:paraId="6AA24603" w14:textId="77777777" w:rsidR="00DA6FB1" w:rsidRPr="00DD74D3" w:rsidRDefault="00DA6FB1" w:rsidP="00992F3B">
            <w:pPr>
              <w:jc w:val="center"/>
              <w:rPr>
                <w:rFonts w:eastAsia="Calibri"/>
                <w:snapToGrid/>
                <w:sz w:val="22"/>
                <w:szCs w:val="22"/>
              </w:rPr>
            </w:pPr>
            <w:r w:rsidRPr="00DD74D3">
              <w:rPr>
                <w:rFonts w:eastAsia="Calibri"/>
                <w:snapToGrid/>
                <w:sz w:val="22"/>
                <w:szCs w:val="22"/>
              </w:rPr>
              <w:t>16</w:t>
            </w:r>
          </w:p>
        </w:tc>
      </w:tr>
      <w:tr w:rsidR="00DA6FB1" w:rsidRPr="00DD74D3" w14:paraId="47818BC9" w14:textId="77777777" w:rsidTr="00992F3B">
        <w:tc>
          <w:tcPr>
            <w:tcW w:w="360" w:type="dxa"/>
          </w:tcPr>
          <w:p w14:paraId="2E85B308" w14:textId="77777777" w:rsidR="00DA6FB1" w:rsidRPr="00DD74D3" w:rsidRDefault="00DA6FB1" w:rsidP="00992F3B">
            <w:pPr>
              <w:jc w:val="both"/>
              <w:rPr>
                <w:rFonts w:eastAsia="Calibri"/>
                <w:snapToGrid/>
                <w:sz w:val="22"/>
                <w:szCs w:val="22"/>
              </w:rPr>
            </w:pPr>
          </w:p>
        </w:tc>
        <w:tc>
          <w:tcPr>
            <w:tcW w:w="1440" w:type="dxa"/>
          </w:tcPr>
          <w:p w14:paraId="5A320FD9" w14:textId="77777777" w:rsidR="00DA6FB1" w:rsidRPr="00DD74D3" w:rsidRDefault="00DA6FB1" w:rsidP="00992F3B">
            <w:pPr>
              <w:jc w:val="both"/>
              <w:rPr>
                <w:rFonts w:eastAsia="Calibri"/>
                <w:snapToGrid/>
                <w:sz w:val="22"/>
                <w:szCs w:val="22"/>
              </w:rPr>
            </w:pPr>
          </w:p>
        </w:tc>
        <w:tc>
          <w:tcPr>
            <w:tcW w:w="5972" w:type="dxa"/>
          </w:tcPr>
          <w:p w14:paraId="4D96DEC8" w14:textId="77777777" w:rsidR="00DA6FB1" w:rsidRPr="00DD74D3" w:rsidRDefault="00DA6FB1" w:rsidP="00992F3B">
            <w:pPr>
              <w:jc w:val="both"/>
              <w:rPr>
                <w:rFonts w:eastAsia="Calibri"/>
                <w:snapToGrid/>
                <w:sz w:val="22"/>
                <w:szCs w:val="22"/>
              </w:rPr>
            </w:pPr>
            <w:r w:rsidRPr="00DD74D3">
              <w:rPr>
                <w:rFonts w:eastAsia="Calibri"/>
                <w:snapToGrid/>
                <w:sz w:val="22"/>
                <w:szCs w:val="22"/>
              </w:rPr>
              <w:t>Contractor all risk insurance</w:t>
            </w:r>
          </w:p>
        </w:tc>
        <w:tc>
          <w:tcPr>
            <w:tcW w:w="1047" w:type="dxa"/>
          </w:tcPr>
          <w:p w14:paraId="2FED8E87" w14:textId="77777777" w:rsidR="00DA6FB1" w:rsidRPr="00DD74D3" w:rsidRDefault="00DA6FB1" w:rsidP="00992F3B">
            <w:pPr>
              <w:jc w:val="center"/>
              <w:rPr>
                <w:rFonts w:eastAsia="Calibri"/>
                <w:snapToGrid/>
                <w:sz w:val="22"/>
                <w:szCs w:val="22"/>
              </w:rPr>
            </w:pPr>
            <w:r w:rsidRPr="00DD74D3">
              <w:rPr>
                <w:rFonts w:eastAsia="Calibri"/>
                <w:snapToGrid/>
                <w:sz w:val="22"/>
                <w:szCs w:val="22"/>
              </w:rPr>
              <w:t>16</w:t>
            </w:r>
          </w:p>
        </w:tc>
      </w:tr>
      <w:tr w:rsidR="00DA6FB1" w:rsidRPr="00DD74D3" w14:paraId="73BAAA0E" w14:textId="77777777" w:rsidTr="00992F3B">
        <w:tc>
          <w:tcPr>
            <w:tcW w:w="360" w:type="dxa"/>
          </w:tcPr>
          <w:p w14:paraId="4FDC8771" w14:textId="77777777" w:rsidR="00DA6FB1" w:rsidRPr="00DD74D3" w:rsidRDefault="00DA6FB1" w:rsidP="00992F3B">
            <w:pPr>
              <w:jc w:val="both"/>
              <w:rPr>
                <w:rFonts w:eastAsia="Calibri"/>
                <w:snapToGrid/>
                <w:sz w:val="22"/>
                <w:szCs w:val="22"/>
              </w:rPr>
            </w:pPr>
          </w:p>
        </w:tc>
        <w:tc>
          <w:tcPr>
            <w:tcW w:w="1440" w:type="dxa"/>
          </w:tcPr>
          <w:p w14:paraId="5A44E9B1" w14:textId="77777777" w:rsidR="00DA6FB1" w:rsidRPr="00DD74D3" w:rsidRDefault="00DA6FB1" w:rsidP="00992F3B">
            <w:pPr>
              <w:jc w:val="both"/>
              <w:rPr>
                <w:rFonts w:eastAsia="Calibri"/>
                <w:snapToGrid/>
                <w:sz w:val="22"/>
                <w:szCs w:val="22"/>
              </w:rPr>
            </w:pPr>
          </w:p>
        </w:tc>
        <w:tc>
          <w:tcPr>
            <w:tcW w:w="5972" w:type="dxa"/>
          </w:tcPr>
          <w:p w14:paraId="20C61DDE" w14:textId="77777777" w:rsidR="00DA6FB1" w:rsidRPr="00DD74D3" w:rsidRDefault="00DA6FB1" w:rsidP="00992F3B">
            <w:pPr>
              <w:jc w:val="both"/>
              <w:rPr>
                <w:rFonts w:eastAsia="Calibri"/>
                <w:snapToGrid/>
                <w:sz w:val="22"/>
                <w:szCs w:val="22"/>
              </w:rPr>
            </w:pPr>
            <w:r w:rsidRPr="00DD74D3">
              <w:rPr>
                <w:rFonts w:eastAsia="Calibri"/>
                <w:snapToGrid/>
                <w:sz w:val="22"/>
                <w:szCs w:val="22"/>
              </w:rPr>
              <w:t xml:space="preserve">Insurance against accidents at work </w:t>
            </w:r>
          </w:p>
        </w:tc>
        <w:tc>
          <w:tcPr>
            <w:tcW w:w="1047" w:type="dxa"/>
          </w:tcPr>
          <w:p w14:paraId="6B749D12" w14:textId="77777777" w:rsidR="00DA6FB1" w:rsidRPr="00DD74D3" w:rsidRDefault="00DA6FB1" w:rsidP="00992F3B">
            <w:pPr>
              <w:jc w:val="center"/>
              <w:rPr>
                <w:rFonts w:eastAsia="Calibri"/>
                <w:snapToGrid/>
                <w:sz w:val="22"/>
                <w:szCs w:val="22"/>
              </w:rPr>
            </w:pPr>
            <w:r w:rsidRPr="00DD74D3">
              <w:rPr>
                <w:rFonts w:eastAsia="Calibri"/>
                <w:snapToGrid/>
                <w:sz w:val="22"/>
                <w:szCs w:val="22"/>
              </w:rPr>
              <w:t>16</w:t>
            </w:r>
          </w:p>
        </w:tc>
      </w:tr>
      <w:tr w:rsidR="00DA6FB1" w:rsidRPr="00DD74D3" w14:paraId="47E6C58E" w14:textId="77777777" w:rsidTr="00992F3B">
        <w:tc>
          <w:tcPr>
            <w:tcW w:w="360" w:type="dxa"/>
          </w:tcPr>
          <w:p w14:paraId="5B1AD84A" w14:textId="77777777" w:rsidR="00DA6FB1" w:rsidRPr="00DD74D3" w:rsidRDefault="00DA6FB1" w:rsidP="00992F3B">
            <w:pPr>
              <w:jc w:val="both"/>
              <w:rPr>
                <w:rFonts w:eastAsia="Calibri"/>
                <w:snapToGrid/>
                <w:sz w:val="22"/>
                <w:szCs w:val="22"/>
              </w:rPr>
            </w:pPr>
          </w:p>
        </w:tc>
        <w:tc>
          <w:tcPr>
            <w:tcW w:w="1440" w:type="dxa"/>
          </w:tcPr>
          <w:p w14:paraId="2FE87CCE" w14:textId="77777777" w:rsidR="00DA6FB1" w:rsidRPr="00DD74D3" w:rsidRDefault="00DA6FB1" w:rsidP="00992F3B">
            <w:pPr>
              <w:jc w:val="both"/>
              <w:rPr>
                <w:rFonts w:eastAsia="Calibri"/>
                <w:snapToGrid/>
                <w:sz w:val="22"/>
                <w:szCs w:val="22"/>
              </w:rPr>
            </w:pPr>
          </w:p>
        </w:tc>
        <w:tc>
          <w:tcPr>
            <w:tcW w:w="5972" w:type="dxa"/>
          </w:tcPr>
          <w:p w14:paraId="0508B039" w14:textId="77777777" w:rsidR="00DA6FB1" w:rsidRPr="00DD74D3" w:rsidRDefault="00DA6FB1" w:rsidP="00992F3B">
            <w:pPr>
              <w:jc w:val="both"/>
              <w:rPr>
                <w:rFonts w:eastAsia="Calibri"/>
                <w:snapToGrid/>
                <w:sz w:val="22"/>
                <w:szCs w:val="22"/>
              </w:rPr>
            </w:pPr>
            <w:r w:rsidRPr="00DD74D3">
              <w:rPr>
                <w:rFonts w:eastAsia="Calibri"/>
                <w:snapToGrid/>
                <w:sz w:val="22"/>
                <w:szCs w:val="22"/>
              </w:rPr>
              <w:t xml:space="preserve">Insurance for soundness of works  </w:t>
            </w:r>
          </w:p>
        </w:tc>
        <w:tc>
          <w:tcPr>
            <w:tcW w:w="1047" w:type="dxa"/>
          </w:tcPr>
          <w:p w14:paraId="395D35D4" w14:textId="77777777" w:rsidR="00DA6FB1" w:rsidRPr="00DD74D3" w:rsidRDefault="00DA6FB1" w:rsidP="00992F3B">
            <w:pPr>
              <w:jc w:val="center"/>
              <w:rPr>
                <w:rFonts w:eastAsia="Calibri"/>
                <w:snapToGrid/>
                <w:sz w:val="22"/>
                <w:szCs w:val="22"/>
              </w:rPr>
            </w:pPr>
            <w:r w:rsidRPr="00DD74D3">
              <w:rPr>
                <w:rFonts w:eastAsia="Calibri"/>
                <w:snapToGrid/>
                <w:sz w:val="22"/>
                <w:szCs w:val="22"/>
              </w:rPr>
              <w:t>16</w:t>
            </w:r>
          </w:p>
        </w:tc>
      </w:tr>
      <w:tr w:rsidR="00DA6FB1" w:rsidRPr="00DD74D3" w14:paraId="54AF1E5F" w14:textId="77777777" w:rsidTr="00992F3B">
        <w:tc>
          <w:tcPr>
            <w:tcW w:w="360" w:type="dxa"/>
          </w:tcPr>
          <w:p w14:paraId="7B35B39F" w14:textId="77777777" w:rsidR="00DA6FB1" w:rsidRPr="00DD74D3" w:rsidRDefault="00DA6FB1" w:rsidP="00992F3B">
            <w:pPr>
              <w:jc w:val="both"/>
              <w:rPr>
                <w:rFonts w:eastAsia="Calibri"/>
                <w:snapToGrid/>
                <w:sz w:val="22"/>
                <w:szCs w:val="22"/>
              </w:rPr>
            </w:pPr>
            <w:r>
              <w:rPr>
                <w:rFonts w:eastAsia="Calibri"/>
                <w:snapToGrid/>
                <w:sz w:val="22"/>
                <w:szCs w:val="22"/>
              </w:rPr>
              <w:t>7</w:t>
            </w:r>
          </w:p>
        </w:tc>
        <w:tc>
          <w:tcPr>
            <w:tcW w:w="1440" w:type="dxa"/>
          </w:tcPr>
          <w:p w14:paraId="5638CF33" w14:textId="77777777" w:rsidR="00DA6FB1" w:rsidRPr="00DD74D3" w:rsidRDefault="00DA6FB1" w:rsidP="00992F3B">
            <w:pPr>
              <w:jc w:val="both"/>
              <w:rPr>
                <w:rFonts w:eastAsia="Calibri"/>
                <w:snapToGrid/>
                <w:sz w:val="22"/>
                <w:szCs w:val="22"/>
              </w:rPr>
            </w:pPr>
            <w:r w:rsidRPr="00DD74D3">
              <w:rPr>
                <w:rFonts w:eastAsia="Calibri"/>
                <w:snapToGrid/>
                <w:sz w:val="22"/>
                <w:szCs w:val="22"/>
              </w:rPr>
              <w:t>Payments</w:t>
            </w:r>
          </w:p>
        </w:tc>
        <w:tc>
          <w:tcPr>
            <w:tcW w:w="5972" w:type="dxa"/>
          </w:tcPr>
          <w:p w14:paraId="5C71BBDB" w14:textId="77777777" w:rsidR="00DA6FB1" w:rsidRPr="00DD74D3" w:rsidRDefault="00DA6FB1" w:rsidP="00992F3B">
            <w:pPr>
              <w:jc w:val="both"/>
              <w:rPr>
                <w:rFonts w:eastAsia="Calibri"/>
                <w:snapToGrid/>
                <w:sz w:val="22"/>
                <w:szCs w:val="22"/>
              </w:rPr>
            </w:pPr>
            <w:r w:rsidRPr="00DD74D3">
              <w:rPr>
                <w:rFonts w:eastAsia="Calibri"/>
                <w:snapToGrid/>
                <w:sz w:val="22"/>
                <w:szCs w:val="22"/>
              </w:rPr>
              <w:t>lump sum advance for 20% of the original contract price, after conclusion of the contract</w:t>
            </w:r>
          </w:p>
        </w:tc>
        <w:tc>
          <w:tcPr>
            <w:tcW w:w="1047" w:type="dxa"/>
          </w:tcPr>
          <w:p w14:paraId="1240A2B8" w14:textId="77777777" w:rsidR="00DA6FB1" w:rsidRPr="00DD74D3" w:rsidRDefault="00DA6FB1" w:rsidP="00992F3B">
            <w:pPr>
              <w:jc w:val="center"/>
              <w:rPr>
                <w:rFonts w:eastAsia="Calibri"/>
                <w:snapToGrid/>
                <w:sz w:val="22"/>
                <w:szCs w:val="22"/>
              </w:rPr>
            </w:pPr>
            <w:r w:rsidRPr="00DD74D3">
              <w:rPr>
                <w:rFonts w:eastAsia="Calibri"/>
                <w:snapToGrid/>
                <w:sz w:val="22"/>
                <w:szCs w:val="22"/>
              </w:rPr>
              <w:t>46</w:t>
            </w:r>
          </w:p>
        </w:tc>
      </w:tr>
      <w:tr w:rsidR="00ED70A8" w:rsidRPr="00DD74D3" w14:paraId="4E924D6D" w14:textId="77777777" w:rsidTr="003250D5">
        <w:tc>
          <w:tcPr>
            <w:tcW w:w="360" w:type="dxa"/>
          </w:tcPr>
          <w:p w14:paraId="5D2CFED2" w14:textId="77777777" w:rsidR="00ED70A8" w:rsidRPr="00DD74D3" w:rsidRDefault="00ED70A8" w:rsidP="00ED70A8">
            <w:pPr>
              <w:jc w:val="both"/>
              <w:rPr>
                <w:rFonts w:eastAsia="Calibri"/>
                <w:snapToGrid/>
                <w:sz w:val="22"/>
                <w:szCs w:val="22"/>
              </w:rPr>
            </w:pPr>
          </w:p>
        </w:tc>
        <w:tc>
          <w:tcPr>
            <w:tcW w:w="1440" w:type="dxa"/>
            <w:vAlign w:val="center"/>
          </w:tcPr>
          <w:p w14:paraId="2238B61A" w14:textId="76878925" w:rsidR="00ED70A8" w:rsidRPr="00DD74D3" w:rsidRDefault="00ED70A8" w:rsidP="00ED70A8">
            <w:pPr>
              <w:jc w:val="center"/>
              <w:rPr>
                <w:rFonts w:eastAsia="Calibri"/>
                <w:snapToGrid/>
                <w:sz w:val="22"/>
                <w:szCs w:val="22"/>
              </w:rPr>
            </w:pPr>
          </w:p>
        </w:tc>
        <w:tc>
          <w:tcPr>
            <w:tcW w:w="5972" w:type="dxa"/>
          </w:tcPr>
          <w:p w14:paraId="74AEC7ED" w14:textId="6672F0EC" w:rsidR="00ED70A8" w:rsidRPr="00DD74D3" w:rsidRDefault="00ED70A8" w:rsidP="00ED70A8">
            <w:pPr>
              <w:jc w:val="both"/>
              <w:rPr>
                <w:rFonts w:eastAsia="Calibri"/>
                <w:snapToGrid/>
                <w:sz w:val="22"/>
                <w:szCs w:val="22"/>
              </w:rPr>
            </w:pPr>
            <w:r w:rsidRPr="00DD74D3">
              <w:rPr>
                <w:rFonts w:eastAsia="Calibri"/>
                <w:snapToGrid/>
                <w:sz w:val="22"/>
                <w:szCs w:val="22"/>
              </w:rPr>
              <w:t xml:space="preserve">Interim payment for </w:t>
            </w:r>
            <w:r>
              <w:rPr>
                <w:rFonts w:eastAsia="Calibri"/>
                <w:snapToGrid/>
                <w:sz w:val="22"/>
                <w:szCs w:val="22"/>
              </w:rPr>
              <w:t>40</w:t>
            </w:r>
            <w:r w:rsidRPr="00DD74D3">
              <w:rPr>
                <w:rFonts w:eastAsia="Calibri"/>
                <w:snapToGrid/>
                <w:sz w:val="22"/>
                <w:szCs w:val="22"/>
              </w:rPr>
              <w:t xml:space="preserve">% of the contract price, after completion of </w:t>
            </w:r>
            <w:r>
              <w:rPr>
                <w:rFonts w:eastAsia="Calibri"/>
                <w:snapToGrid/>
                <w:sz w:val="22"/>
                <w:szCs w:val="22"/>
              </w:rPr>
              <w:t xml:space="preserve">30 </w:t>
            </w:r>
            <w:r w:rsidRPr="00DD74D3">
              <w:rPr>
                <w:rFonts w:eastAsia="Calibri"/>
                <w:snapToGrid/>
                <w:sz w:val="22"/>
                <w:szCs w:val="22"/>
              </w:rPr>
              <w:t xml:space="preserve">percentage of quantities, cf. 49 SC </w:t>
            </w:r>
          </w:p>
        </w:tc>
        <w:tc>
          <w:tcPr>
            <w:tcW w:w="1047" w:type="dxa"/>
          </w:tcPr>
          <w:p w14:paraId="7038D00C" w14:textId="77777777" w:rsidR="00ED70A8" w:rsidRPr="00DD74D3" w:rsidRDefault="00ED70A8" w:rsidP="00ED70A8">
            <w:pPr>
              <w:jc w:val="center"/>
              <w:rPr>
                <w:rFonts w:eastAsia="Calibri"/>
                <w:snapToGrid/>
                <w:sz w:val="22"/>
                <w:szCs w:val="22"/>
              </w:rPr>
            </w:pPr>
            <w:r w:rsidRPr="00DD74D3">
              <w:rPr>
                <w:rFonts w:eastAsia="Calibri"/>
                <w:snapToGrid/>
                <w:sz w:val="22"/>
                <w:szCs w:val="22"/>
              </w:rPr>
              <w:t>49, 50</w:t>
            </w:r>
          </w:p>
        </w:tc>
      </w:tr>
      <w:tr w:rsidR="00ED70A8" w:rsidRPr="00DD74D3" w14:paraId="76A85274" w14:textId="77777777" w:rsidTr="003250D5">
        <w:tc>
          <w:tcPr>
            <w:tcW w:w="360" w:type="dxa"/>
          </w:tcPr>
          <w:p w14:paraId="5DB12C2E" w14:textId="77777777" w:rsidR="00ED70A8" w:rsidRPr="00DD74D3" w:rsidRDefault="00ED70A8" w:rsidP="00ED70A8">
            <w:pPr>
              <w:jc w:val="both"/>
              <w:rPr>
                <w:rFonts w:eastAsia="Calibri"/>
                <w:snapToGrid/>
                <w:sz w:val="22"/>
                <w:szCs w:val="22"/>
              </w:rPr>
            </w:pPr>
          </w:p>
        </w:tc>
        <w:tc>
          <w:tcPr>
            <w:tcW w:w="1440" w:type="dxa"/>
            <w:vAlign w:val="center"/>
          </w:tcPr>
          <w:p w14:paraId="70F8DBE4" w14:textId="48A54781" w:rsidR="00ED70A8" w:rsidRPr="00DD74D3" w:rsidRDefault="00ED70A8" w:rsidP="00ED70A8">
            <w:pPr>
              <w:jc w:val="center"/>
              <w:rPr>
                <w:rFonts w:eastAsia="Calibri"/>
                <w:snapToGrid/>
                <w:sz w:val="22"/>
                <w:szCs w:val="22"/>
              </w:rPr>
            </w:pPr>
          </w:p>
        </w:tc>
        <w:tc>
          <w:tcPr>
            <w:tcW w:w="5972" w:type="dxa"/>
          </w:tcPr>
          <w:p w14:paraId="1618AB59" w14:textId="4A6DF3F0" w:rsidR="00ED70A8" w:rsidRPr="00DD74D3" w:rsidRDefault="00ED70A8" w:rsidP="00ED70A8">
            <w:pPr>
              <w:jc w:val="both"/>
              <w:rPr>
                <w:rFonts w:eastAsia="Calibri"/>
                <w:snapToGrid/>
                <w:sz w:val="22"/>
                <w:szCs w:val="22"/>
              </w:rPr>
            </w:pPr>
            <w:r w:rsidRPr="00227BB3">
              <w:rPr>
                <w:rFonts w:eastAsia="Calibri"/>
                <w:snapToGrid/>
                <w:sz w:val="22"/>
                <w:szCs w:val="22"/>
              </w:rPr>
              <w:t xml:space="preserve">Interim payment for </w:t>
            </w:r>
            <w:r>
              <w:rPr>
                <w:rFonts w:eastAsia="Calibri"/>
                <w:snapToGrid/>
                <w:sz w:val="22"/>
                <w:szCs w:val="22"/>
              </w:rPr>
              <w:t>6</w:t>
            </w:r>
            <w:r w:rsidRPr="00227BB3">
              <w:rPr>
                <w:rFonts w:eastAsia="Calibri"/>
                <w:snapToGrid/>
                <w:sz w:val="22"/>
                <w:szCs w:val="22"/>
              </w:rPr>
              <w:t xml:space="preserve">0% of the contract price, after completion of </w:t>
            </w:r>
            <w:r w:rsidR="006A2040">
              <w:rPr>
                <w:rFonts w:eastAsia="Calibri"/>
                <w:snapToGrid/>
                <w:sz w:val="22"/>
                <w:szCs w:val="22"/>
              </w:rPr>
              <w:t>5</w:t>
            </w:r>
            <w:r w:rsidRPr="00227BB3">
              <w:rPr>
                <w:rFonts w:eastAsia="Calibri"/>
                <w:snapToGrid/>
                <w:sz w:val="22"/>
                <w:szCs w:val="22"/>
              </w:rPr>
              <w:t xml:space="preserve">0 percentage of quantities, cf. 49 SC </w:t>
            </w:r>
          </w:p>
        </w:tc>
        <w:tc>
          <w:tcPr>
            <w:tcW w:w="1047" w:type="dxa"/>
          </w:tcPr>
          <w:p w14:paraId="4B723000" w14:textId="77777777" w:rsidR="00ED70A8" w:rsidRPr="00DD74D3" w:rsidRDefault="00ED70A8" w:rsidP="00ED70A8">
            <w:pPr>
              <w:jc w:val="center"/>
              <w:rPr>
                <w:rFonts w:eastAsia="Calibri"/>
                <w:snapToGrid/>
                <w:sz w:val="22"/>
                <w:szCs w:val="22"/>
              </w:rPr>
            </w:pPr>
            <w:r w:rsidRPr="00DD74D3">
              <w:rPr>
                <w:rFonts w:eastAsia="Calibri"/>
                <w:snapToGrid/>
                <w:sz w:val="22"/>
                <w:szCs w:val="22"/>
              </w:rPr>
              <w:t>49, 50</w:t>
            </w:r>
          </w:p>
        </w:tc>
      </w:tr>
      <w:tr w:rsidR="00AA62E5" w:rsidRPr="00DD74D3" w14:paraId="7FE71785" w14:textId="77777777" w:rsidTr="003250D5">
        <w:tc>
          <w:tcPr>
            <w:tcW w:w="360" w:type="dxa"/>
          </w:tcPr>
          <w:p w14:paraId="32701FE8" w14:textId="77777777" w:rsidR="00AA62E5" w:rsidRPr="00DD74D3" w:rsidRDefault="00AA62E5" w:rsidP="00AA62E5">
            <w:pPr>
              <w:jc w:val="both"/>
              <w:rPr>
                <w:rFonts w:eastAsia="Calibri"/>
                <w:snapToGrid/>
                <w:sz w:val="22"/>
                <w:szCs w:val="22"/>
              </w:rPr>
            </w:pPr>
          </w:p>
        </w:tc>
        <w:tc>
          <w:tcPr>
            <w:tcW w:w="1440" w:type="dxa"/>
            <w:vAlign w:val="center"/>
          </w:tcPr>
          <w:p w14:paraId="1284D330" w14:textId="07B4EB78" w:rsidR="00AA62E5" w:rsidRPr="00DD74D3" w:rsidRDefault="00AA62E5" w:rsidP="00AA62E5">
            <w:pPr>
              <w:jc w:val="center"/>
              <w:rPr>
                <w:rFonts w:eastAsia="Calibri"/>
                <w:snapToGrid/>
                <w:sz w:val="22"/>
                <w:szCs w:val="22"/>
              </w:rPr>
            </w:pPr>
          </w:p>
        </w:tc>
        <w:tc>
          <w:tcPr>
            <w:tcW w:w="5972" w:type="dxa"/>
          </w:tcPr>
          <w:p w14:paraId="6C55418C" w14:textId="7A0C97C6" w:rsidR="00AA62E5" w:rsidRPr="00DD74D3" w:rsidRDefault="00AA62E5" w:rsidP="00AA62E5">
            <w:pPr>
              <w:jc w:val="both"/>
              <w:rPr>
                <w:rFonts w:eastAsia="Calibri"/>
                <w:snapToGrid/>
                <w:sz w:val="22"/>
                <w:szCs w:val="22"/>
              </w:rPr>
            </w:pPr>
            <w:r w:rsidRPr="00227BB3">
              <w:rPr>
                <w:rFonts w:eastAsia="Calibri"/>
                <w:snapToGrid/>
                <w:sz w:val="22"/>
                <w:szCs w:val="22"/>
              </w:rPr>
              <w:t xml:space="preserve">Interim payment for </w:t>
            </w:r>
            <w:r>
              <w:rPr>
                <w:rFonts w:eastAsia="Calibri"/>
                <w:snapToGrid/>
                <w:sz w:val="22"/>
                <w:szCs w:val="22"/>
              </w:rPr>
              <w:t>75</w:t>
            </w:r>
            <w:r w:rsidRPr="00227BB3">
              <w:rPr>
                <w:rFonts w:eastAsia="Calibri"/>
                <w:snapToGrid/>
                <w:sz w:val="22"/>
                <w:szCs w:val="22"/>
              </w:rPr>
              <w:t xml:space="preserve">% of the contract price, after completion of </w:t>
            </w:r>
            <w:r>
              <w:rPr>
                <w:rFonts w:eastAsia="Calibri"/>
                <w:snapToGrid/>
                <w:sz w:val="22"/>
                <w:szCs w:val="22"/>
              </w:rPr>
              <w:t>7</w:t>
            </w:r>
            <w:r w:rsidRPr="00227BB3">
              <w:rPr>
                <w:rFonts w:eastAsia="Calibri"/>
                <w:snapToGrid/>
                <w:sz w:val="22"/>
                <w:szCs w:val="22"/>
              </w:rPr>
              <w:t xml:space="preserve">0 percentage of quantities, cf. 49 SC </w:t>
            </w:r>
          </w:p>
        </w:tc>
        <w:tc>
          <w:tcPr>
            <w:tcW w:w="1047" w:type="dxa"/>
          </w:tcPr>
          <w:p w14:paraId="1DC0937E" w14:textId="0F22D03A" w:rsidR="00AA62E5" w:rsidRPr="00DD74D3" w:rsidRDefault="00AA62E5" w:rsidP="00AA62E5">
            <w:pPr>
              <w:jc w:val="center"/>
              <w:rPr>
                <w:rFonts w:eastAsia="Calibri"/>
                <w:snapToGrid/>
                <w:sz w:val="22"/>
                <w:szCs w:val="22"/>
              </w:rPr>
            </w:pPr>
            <w:r w:rsidRPr="00BA3D1C">
              <w:rPr>
                <w:rFonts w:eastAsia="Calibri"/>
                <w:snapToGrid/>
                <w:sz w:val="22"/>
                <w:szCs w:val="22"/>
              </w:rPr>
              <w:t>49, 50</w:t>
            </w:r>
          </w:p>
        </w:tc>
      </w:tr>
      <w:tr w:rsidR="00AA62E5" w:rsidRPr="00DD74D3" w14:paraId="6B385556" w14:textId="77777777" w:rsidTr="003250D5">
        <w:tc>
          <w:tcPr>
            <w:tcW w:w="360" w:type="dxa"/>
          </w:tcPr>
          <w:p w14:paraId="70B039F9" w14:textId="77777777" w:rsidR="00AA62E5" w:rsidRPr="00DD74D3" w:rsidRDefault="00AA62E5" w:rsidP="00AA62E5">
            <w:pPr>
              <w:jc w:val="both"/>
              <w:rPr>
                <w:rFonts w:eastAsia="Calibri"/>
                <w:snapToGrid/>
                <w:sz w:val="22"/>
                <w:szCs w:val="22"/>
              </w:rPr>
            </w:pPr>
          </w:p>
        </w:tc>
        <w:tc>
          <w:tcPr>
            <w:tcW w:w="1440" w:type="dxa"/>
            <w:vAlign w:val="center"/>
          </w:tcPr>
          <w:p w14:paraId="33ACFBD8" w14:textId="42BA18A2" w:rsidR="00AA62E5" w:rsidRPr="00DD74D3" w:rsidRDefault="00AA62E5" w:rsidP="00AA62E5">
            <w:pPr>
              <w:jc w:val="center"/>
              <w:rPr>
                <w:rFonts w:eastAsia="Calibri"/>
                <w:snapToGrid/>
                <w:sz w:val="22"/>
                <w:szCs w:val="22"/>
              </w:rPr>
            </w:pPr>
          </w:p>
        </w:tc>
        <w:tc>
          <w:tcPr>
            <w:tcW w:w="5972" w:type="dxa"/>
          </w:tcPr>
          <w:p w14:paraId="0E466703" w14:textId="5E0EBD78" w:rsidR="00AA62E5" w:rsidRPr="00DD74D3" w:rsidRDefault="00AA62E5" w:rsidP="00AA62E5">
            <w:pPr>
              <w:jc w:val="both"/>
              <w:rPr>
                <w:rFonts w:eastAsia="Calibri"/>
                <w:snapToGrid/>
                <w:sz w:val="22"/>
                <w:szCs w:val="22"/>
              </w:rPr>
            </w:pPr>
            <w:r w:rsidRPr="00227BB3">
              <w:rPr>
                <w:rFonts w:eastAsia="Calibri"/>
                <w:snapToGrid/>
                <w:sz w:val="22"/>
                <w:szCs w:val="22"/>
              </w:rPr>
              <w:t xml:space="preserve">Interim payment for </w:t>
            </w:r>
            <w:r>
              <w:rPr>
                <w:rFonts w:eastAsia="Calibri"/>
                <w:snapToGrid/>
                <w:sz w:val="22"/>
                <w:szCs w:val="22"/>
              </w:rPr>
              <w:t>90</w:t>
            </w:r>
            <w:r w:rsidRPr="00227BB3">
              <w:rPr>
                <w:rFonts w:eastAsia="Calibri"/>
                <w:snapToGrid/>
                <w:sz w:val="22"/>
                <w:szCs w:val="22"/>
              </w:rPr>
              <w:t xml:space="preserve">% of the contract price, after completion of </w:t>
            </w:r>
            <w:r>
              <w:rPr>
                <w:rFonts w:eastAsia="Calibri"/>
                <w:snapToGrid/>
                <w:sz w:val="22"/>
                <w:szCs w:val="22"/>
              </w:rPr>
              <w:t>9</w:t>
            </w:r>
            <w:r w:rsidRPr="00227BB3">
              <w:rPr>
                <w:rFonts w:eastAsia="Calibri"/>
                <w:snapToGrid/>
                <w:sz w:val="22"/>
                <w:szCs w:val="22"/>
              </w:rPr>
              <w:t>0 percentage of quantities, cf. 49 SC</w:t>
            </w:r>
          </w:p>
        </w:tc>
        <w:tc>
          <w:tcPr>
            <w:tcW w:w="1047" w:type="dxa"/>
          </w:tcPr>
          <w:p w14:paraId="3DEA93E4" w14:textId="459AF85E" w:rsidR="00AA62E5" w:rsidRPr="00DD74D3" w:rsidRDefault="00AA62E5" w:rsidP="00AA62E5">
            <w:pPr>
              <w:jc w:val="center"/>
              <w:rPr>
                <w:rFonts w:eastAsia="Calibri"/>
                <w:snapToGrid/>
                <w:sz w:val="22"/>
                <w:szCs w:val="22"/>
              </w:rPr>
            </w:pPr>
            <w:r w:rsidRPr="00BA3D1C">
              <w:rPr>
                <w:rFonts w:eastAsia="Calibri"/>
                <w:snapToGrid/>
                <w:sz w:val="22"/>
                <w:szCs w:val="22"/>
              </w:rPr>
              <w:t>49, 50</w:t>
            </w:r>
          </w:p>
        </w:tc>
      </w:tr>
      <w:tr w:rsidR="00ED70A8" w:rsidRPr="00BA6B6D" w14:paraId="12F23E9C" w14:textId="77777777" w:rsidTr="003250D5">
        <w:tc>
          <w:tcPr>
            <w:tcW w:w="360" w:type="dxa"/>
          </w:tcPr>
          <w:p w14:paraId="5F7E45D8" w14:textId="77777777" w:rsidR="00ED70A8" w:rsidRPr="00DD74D3" w:rsidRDefault="00ED70A8" w:rsidP="00ED70A8">
            <w:pPr>
              <w:jc w:val="both"/>
              <w:rPr>
                <w:rFonts w:eastAsia="Calibri"/>
                <w:snapToGrid/>
                <w:sz w:val="22"/>
                <w:szCs w:val="22"/>
              </w:rPr>
            </w:pPr>
          </w:p>
        </w:tc>
        <w:tc>
          <w:tcPr>
            <w:tcW w:w="1440" w:type="dxa"/>
            <w:vAlign w:val="center"/>
          </w:tcPr>
          <w:p w14:paraId="0A4A6B7B" w14:textId="784FE7F9" w:rsidR="00ED70A8" w:rsidRPr="00DD74D3" w:rsidRDefault="00ED70A8" w:rsidP="00ED70A8">
            <w:pPr>
              <w:jc w:val="center"/>
              <w:rPr>
                <w:rFonts w:eastAsia="Calibri"/>
                <w:snapToGrid/>
                <w:sz w:val="22"/>
                <w:szCs w:val="22"/>
              </w:rPr>
            </w:pPr>
          </w:p>
        </w:tc>
        <w:tc>
          <w:tcPr>
            <w:tcW w:w="5972" w:type="dxa"/>
          </w:tcPr>
          <w:p w14:paraId="6409F266" w14:textId="2DE27509" w:rsidR="00ED70A8" w:rsidRPr="00DD74D3" w:rsidRDefault="00ED70A8" w:rsidP="00ED70A8">
            <w:pPr>
              <w:jc w:val="both"/>
              <w:rPr>
                <w:rFonts w:eastAsia="Calibri"/>
                <w:snapToGrid/>
                <w:sz w:val="22"/>
                <w:szCs w:val="22"/>
              </w:rPr>
            </w:pPr>
            <w:r w:rsidRPr="00DD74D3">
              <w:rPr>
                <w:rFonts w:eastAsia="Calibri"/>
                <w:snapToGrid/>
                <w:sz w:val="22"/>
                <w:szCs w:val="22"/>
              </w:rPr>
              <w:t xml:space="preserve">Retention money for 10% of the contract price, after signed </w:t>
            </w:r>
            <w:r>
              <w:rPr>
                <w:rFonts w:eastAsia="Calibri"/>
                <w:snapToGrid/>
                <w:sz w:val="22"/>
                <w:szCs w:val="22"/>
              </w:rPr>
              <w:t>f</w:t>
            </w:r>
            <w:r w:rsidRPr="00DD74D3">
              <w:rPr>
                <w:rFonts w:eastAsia="Calibri"/>
                <w:snapToGrid/>
                <w:sz w:val="22"/>
                <w:szCs w:val="22"/>
              </w:rPr>
              <w:t xml:space="preserve">inal </w:t>
            </w:r>
            <w:r w:rsidR="006A2040">
              <w:rPr>
                <w:rFonts w:eastAsia="Calibri"/>
                <w:snapToGrid/>
                <w:sz w:val="22"/>
                <w:szCs w:val="22"/>
              </w:rPr>
              <w:t>supervisor report</w:t>
            </w:r>
          </w:p>
        </w:tc>
        <w:tc>
          <w:tcPr>
            <w:tcW w:w="1047" w:type="dxa"/>
          </w:tcPr>
          <w:p w14:paraId="6CA50D0B" w14:textId="77777777" w:rsidR="00ED70A8" w:rsidRPr="00BA6B6D" w:rsidRDefault="00ED70A8" w:rsidP="00ED70A8">
            <w:pPr>
              <w:jc w:val="center"/>
              <w:rPr>
                <w:rFonts w:eastAsia="Calibri"/>
                <w:snapToGrid/>
                <w:sz w:val="22"/>
                <w:szCs w:val="22"/>
              </w:rPr>
            </w:pPr>
            <w:r w:rsidRPr="00DD74D3">
              <w:rPr>
                <w:rFonts w:eastAsia="Calibri"/>
                <w:snapToGrid/>
                <w:sz w:val="22"/>
                <w:szCs w:val="22"/>
              </w:rPr>
              <w:t>47, 49</w:t>
            </w:r>
          </w:p>
        </w:tc>
      </w:tr>
    </w:tbl>
    <w:p w14:paraId="72589174" w14:textId="77777777" w:rsidR="00DA6FB1" w:rsidRDefault="00DA6FB1" w:rsidP="00DA6FB1">
      <w:pPr>
        <w:spacing w:after="240"/>
        <w:ind w:right="-45"/>
        <w:jc w:val="both"/>
        <w:rPr>
          <w:sz w:val="22"/>
          <w:szCs w:val="22"/>
        </w:rPr>
      </w:pPr>
    </w:p>
    <w:p w14:paraId="0663B778" w14:textId="77777777" w:rsidR="001466DD" w:rsidRPr="00F162E3" w:rsidRDefault="001466DD" w:rsidP="00F162E3">
      <w:pPr>
        <w:jc w:val="both"/>
        <w:rPr>
          <w:b/>
          <w:sz w:val="22"/>
          <w:szCs w:val="22"/>
        </w:rPr>
      </w:pPr>
    </w:p>
    <w:p w14:paraId="3A821D2F" w14:textId="77777777" w:rsidR="001050EE" w:rsidRPr="00F162E3" w:rsidRDefault="003D764D" w:rsidP="000A06F9">
      <w:pPr>
        <w:pStyle w:val="Subtitle"/>
        <w:ind w:left="1134" w:hanging="1134"/>
        <w:jc w:val="both"/>
        <w:rPr>
          <w:rFonts w:ascii="Times New Roman" w:hAnsi="Times New Roman"/>
          <w:sz w:val="22"/>
          <w:szCs w:val="22"/>
          <w:lang w:val="en-GB"/>
        </w:rPr>
      </w:pPr>
      <w:bookmarkStart w:id="9" w:name="_Toc76894414"/>
      <w:r w:rsidRPr="00F162E3">
        <w:rPr>
          <w:rFonts w:ascii="Times New Roman" w:hAnsi="Times New Roman"/>
          <w:sz w:val="22"/>
          <w:szCs w:val="22"/>
          <w:lang w:val="en-GB"/>
        </w:rPr>
        <w:t>Article 2</w:t>
      </w:r>
      <w:r w:rsidR="00F162E3">
        <w:rPr>
          <w:rFonts w:ascii="Times New Roman" w:hAnsi="Times New Roman"/>
          <w:sz w:val="22"/>
          <w:szCs w:val="22"/>
          <w:lang w:val="en-GB"/>
        </w:rPr>
        <w:tab/>
      </w:r>
      <w:r w:rsidR="001050EE" w:rsidRPr="00F162E3">
        <w:rPr>
          <w:rFonts w:ascii="Times New Roman" w:hAnsi="Times New Roman"/>
          <w:sz w:val="22"/>
          <w:szCs w:val="22"/>
          <w:lang w:val="en-GB"/>
        </w:rPr>
        <w:t xml:space="preserve">Language of the </w:t>
      </w:r>
      <w:r w:rsidR="00E806A3">
        <w:rPr>
          <w:rFonts w:ascii="Times New Roman" w:hAnsi="Times New Roman"/>
          <w:sz w:val="22"/>
          <w:szCs w:val="22"/>
          <w:lang w:val="en-GB"/>
        </w:rPr>
        <w:t>c</w:t>
      </w:r>
      <w:r w:rsidR="001050EE" w:rsidRPr="00F162E3">
        <w:rPr>
          <w:rFonts w:ascii="Times New Roman" w:hAnsi="Times New Roman"/>
          <w:sz w:val="22"/>
          <w:szCs w:val="22"/>
          <w:lang w:val="en-GB"/>
        </w:rPr>
        <w:t>ontract</w:t>
      </w:r>
      <w:bookmarkEnd w:id="9"/>
    </w:p>
    <w:p w14:paraId="2CA65C75" w14:textId="77777777" w:rsidR="001050EE" w:rsidRPr="00F162E3" w:rsidRDefault="001050EE" w:rsidP="003D764D">
      <w:pPr>
        <w:spacing w:before="120" w:after="120"/>
        <w:ind w:left="1134" w:hanging="567"/>
        <w:rPr>
          <w:sz w:val="22"/>
          <w:szCs w:val="22"/>
        </w:rPr>
      </w:pPr>
      <w:r w:rsidRPr="00F162E3">
        <w:rPr>
          <w:bCs/>
          <w:sz w:val="22"/>
          <w:szCs w:val="22"/>
        </w:rPr>
        <w:t>2.</w:t>
      </w:r>
      <w:r w:rsidR="00E83124" w:rsidRPr="00F162E3">
        <w:rPr>
          <w:bCs/>
          <w:sz w:val="22"/>
          <w:szCs w:val="22"/>
        </w:rPr>
        <w:t>1</w:t>
      </w:r>
      <w:r w:rsidRPr="00F162E3">
        <w:rPr>
          <w:sz w:val="22"/>
          <w:szCs w:val="22"/>
        </w:rPr>
        <w:tab/>
        <w:t>The language used</w:t>
      </w:r>
      <w:r w:rsidR="00E83124" w:rsidRPr="00F162E3">
        <w:rPr>
          <w:sz w:val="22"/>
          <w:szCs w:val="22"/>
        </w:rPr>
        <w:t xml:space="preserve"> shall</w:t>
      </w:r>
      <w:r w:rsidRPr="00F162E3">
        <w:rPr>
          <w:sz w:val="22"/>
          <w:szCs w:val="22"/>
        </w:rPr>
        <w:t xml:space="preserve"> be English.</w:t>
      </w:r>
      <w:r w:rsidRPr="00F162E3" w:rsidDel="009A2FAE">
        <w:rPr>
          <w:sz w:val="22"/>
          <w:szCs w:val="22"/>
          <w:shd w:val="solid" w:color="C0C0C0" w:fill="FFFFFF"/>
        </w:rPr>
        <w:t xml:space="preserve"> </w:t>
      </w:r>
    </w:p>
    <w:p w14:paraId="0535B9D1" w14:textId="77777777" w:rsidR="001050EE" w:rsidRPr="00F162E3" w:rsidRDefault="001050EE" w:rsidP="003D764D">
      <w:pPr>
        <w:spacing w:before="240"/>
        <w:ind w:left="1134" w:hanging="1134"/>
        <w:jc w:val="both"/>
        <w:rPr>
          <w:b/>
          <w:sz w:val="22"/>
          <w:szCs w:val="22"/>
        </w:rPr>
      </w:pPr>
      <w:bookmarkStart w:id="10" w:name="_Toc76894416"/>
      <w:r w:rsidRPr="00F162E3">
        <w:rPr>
          <w:b/>
          <w:sz w:val="22"/>
          <w:szCs w:val="22"/>
        </w:rPr>
        <w:t>Article 4</w:t>
      </w:r>
      <w:r w:rsidRPr="00F162E3">
        <w:rPr>
          <w:b/>
          <w:sz w:val="22"/>
          <w:szCs w:val="22"/>
        </w:rPr>
        <w:tab/>
        <w:t>Communication</w:t>
      </w:r>
      <w:bookmarkEnd w:id="10"/>
    </w:p>
    <w:p w14:paraId="49D9BDCF" w14:textId="77777777" w:rsidR="004A2BDD" w:rsidRDefault="003D764D" w:rsidP="004A2BDD">
      <w:pPr>
        <w:ind w:left="1134" w:hanging="567"/>
        <w:rPr>
          <w:sz w:val="22"/>
          <w:szCs w:val="22"/>
        </w:rPr>
      </w:pPr>
      <w:r w:rsidRPr="00F162E3">
        <w:rPr>
          <w:sz w:val="22"/>
          <w:szCs w:val="22"/>
        </w:rPr>
        <w:t>4.1</w:t>
      </w:r>
      <w:r w:rsidRPr="00F162E3">
        <w:rPr>
          <w:sz w:val="22"/>
          <w:szCs w:val="22"/>
        </w:rPr>
        <w:tab/>
      </w:r>
      <w:r w:rsidR="004A2BDD" w:rsidRPr="003F3783">
        <w:rPr>
          <w:sz w:val="22"/>
          <w:szCs w:val="22"/>
        </w:rPr>
        <w:t>Communication details</w:t>
      </w:r>
    </w:p>
    <w:p w14:paraId="4153808C" w14:textId="77777777" w:rsidR="004A2BDD" w:rsidRPr="003F3783" w:rsidRDefault="004A2BDD" w:rsidP="004A2BDD">
      <w:pPr>
        <w:ind w:left="1134" w:hanging="567"/>
        <w:rPr>
          <w:sz w:val="22"/>
          <w:szCs w:val="22"/>
        </w:rPr>
      </w:pPr>
    </w:p>
    <w:p w14:paraId="3B77463D" w14:textId="77777777" w:rsidR="004A2BDD" w:rsidRDefault="004A2BDD" w:rsidP="004A2BDD">
      <w:pPr>
        <w:ind w:left="1134" w:hanging="567"/>
        <w:jc w:val="both"/>
        <w:rPr>
          <w:b/>
          <w:bCs/>
          <w:sz w:val="22"/>
          <w:szCs w:val="22"/>
        </w:rPr>
      </w:pPr>
      <w:r>
        <w:rPr>
          <w:sz w:val="22"/>
          <w:szCs w:val="22"/>
        </w:rPr>
        <w:t>4.4</w:t>
      </w:r>
      <w:r w:rsidRPr="003F3783">
        <w:rPr>
          <w:sz w:val="22"/>
          <w:szCs w:val="22"/>
        </w:rPr>
        <w:tab/>
        <w:t>Communication via electronic exchange system (EES)</w:t>
      </w:r>
      <w:r w:rsidRPr="003F3783">
        <w:rPr>
          <w:b/>
          <w:bCs/>
          <w:sz w:val="22"/>
          <w:szCs w:val="22"/>
        </w:rPr>
        <w:t> </w:t>
      </w:r>
    </w:p>
    <w:p w14:paraId="69CE61A8" w14:textId="77777777" w:rsidR="004A2BDD" w:rsidRPr="003F3783" w:rsidRDefault="004A2BDD" w:rsidP="004A2BDD">
      <w:pPr>
        <w:ind w:left="1134" w:hanging="567"/>
        <w:jc w:val="both"/>
        <w:rPr>
          <w:b/>
          <w:bCs/>
          <w:sz w:val="22"/>
          <w:szCs w:val="22"/>
        </w:rPr>
      </w:pPr>
    </w:p>
    <w:p w14:paraId="478B8241" w14:textId="128E6E2D" w:rsidR="004A2BDD" w:rsidRPr="003F3783" w:rsidRDefault="0008184A" w:rsidP="004A2BDD">
      <w:pPr>
        <w:ind w:left="1134"/>
        <w:jc w:val="both"/>
        <w:rPr>
          <w:snapToGrid/>
          <w:color w:val="000000"/>
          <w:sz w:val="22"/>
          <w:szCs w:val="22"/>
          <w:lang w:eastAsia="fr-BE"/>
        </w:rPr>
      </w:pPr>
      <w:r>
        <w:rPr>
          <w:sz w:val="22"/>
          <w:szCs w:val="22"/>
        </w:rPr>
        <w:t>N.A.</w:t>
      </w:r>
    </w:p>
    <w:p w14:paraId="4E10D4E6" w14:textId="77777777" w:rsidR="004A2BDD" w:rsidRDefault="004A2BDD" w:rsidP="004A2BDD">
      <w:pPr>
        <w:ind w:left="1134" w:hanging="567"/>
        <w:jc w:val="both"/>
        <w:rPr>
          <w:sz w:val="22"/>
          <w:szCs w:val="22"/>
        </w:rPr>
      </w:pPr>
    </w:p>
    <w:p w14:paraId="76C45ADC" w14:textId="77777777" w:rsidR="004A2BDD" w:rsidRDefault="004A2BDD" w:rsidP="004A2BDD">
      <w:pPr>
        <w:ind w:left="1276" w:hanging="709"/>
        <w:jc w:val="both"/>
        <w:rPr>
          <w:iCs/>
          <w:sz w:val="22"/>
          <w:szCs w:val="22"/>
        </w:rPr>
      </w:pPr>
      <w:r>
        <w:rPr>
          <w:sz w:val="22"/>
          <w:szCs w:val="22"/>
        </w:rPr>
        <w:t xml:space="preserve">4.5 &amp; </w:t>
      </w:r>
      <w:proofErr w:type="gramStart"/>
      <w:r>
        <w:rPr>
          <w:sz w:val="22"/>
          <w:szCs w:val="22"/>
        </w:rPr>
        <w:t xml:space="preserve">4.6  </w:t>
      </w:r>
      <w:r w:rsidRPr="003F3783">
        <w:rPr>
          <w:iCs/>
          <w:sz w:val="22"/>
          <w:szCs w:val="22"/>
        </w:rPr>
        <w:t>Mail</w:t>
      </w:r>
      <w:proofErr w:type="gramEnd"/>
      <w:r w:rsidRPr="003F3783">
        <w:rPr>
          <w:iCs/>
          <w:sz w:val="22"/>
          <w:szCs w:val="22"/>
        </w:rPr>
        <w:t xml:space="preserve"> or email communication </w:t>
      </w:r>
    </w:p>
    <w:p w14:paraId="65DEABEC" w14:textId="77777777" w:rsidR="004A2BDD" w:rsidRPr="003F3783" w:rsidRDefault="004A2BDD" w:rsidP="004A2BDD">
      <w:pPr>
        <w:keepNext/>
        <w:keepLines/>
        <w:ind w:left="1134"/>
        <w:jc w:val="both"/>
        <w:rPr>
          <w:snapToGrid/>
          <w:sz w:val="22"/>
          <w:szCs w:val="22"/>
          <w:lang w:eastAsia="en-GB"/>
        </w:rPr>
      </w:pPr>
      <w:r w:rsidRPr="003F3783">
        <w:rPr>
          <w:snapToGrid/>
          <w:sz w:val="22"/>
          <w:szCs w:val="22"/>
          <w:lang w:eastAsia="en-GB"/>
        </w:rPr>
        <w:lastRenderedPageBreak/>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p>
    <w:p w14:paraId="2A765C45" w14:textId="77777777" w:rsidR="004A2BDD" w:rsidRPr="003F3783" w:rsidRDefault="004A2BDD" w:rsidP="004A2BDD">
      <w:pPr>
        <w:spacing w:before="100" w:beforeAutospacing="1" w:after="100" w:afterAutospacing="1"/>
        <w:ind w:left="1134"/>
        <w:textAlignment w:val="baseline"/>
        <w:rPr>
          <w:snapToGrid/>
          <w:szCs w:val="24"/>
          <w:lang w:eastAsia="fr-BE"/>
        </w:rPr>
      </w:pPr>
      <w:r w:rsidRPr="003F3783">
        <w:rPr>
          <w:snapToGrid/>
          <w:sz w:val="22"/>
          <w:szCs w:val="22"/>
          <w:lang w:eastAsia="fr-BE"/>
        </w:rPr>
        <w:t xml:space="preserve">For the purpose of this </w:t>
      </w:r>
      <w:r w:rsidRPr="003F3783">
        <w:rPr>
          <w:snapToGrid/>
          <w:color w:val="000000"/>
          <w:sz w:val="22"/>
          <w:szCs w:val="22"/>
          <w:lang w:eastAsia="fr-BE"/>
        </w:rPr>
        <w:t>contract</w:t>
      </w:r>
      <w:r w:rsidRPr="003F3783">
        <w:rPr>
          <w:snapToGrid/>
          <w:sz w:val="22"/>
          <w:szCs w:val="22"/>
          <w:lang w:eastAsia="fr-BE"/>
        </w:rPr>
        <w:t>, mail or email communications must be sent to the following addresses: </w:t>
      </w:r>
    </w:p>
    <w:p w14:paraId="19BE8D40" w14:textId="77777777" w:rsidR="004A2BDD" w:rsidRPr="003F3783" w:rsidRDefault="004A2BDD" w:rsidP="004A2BDD">
      <w:pPr>
        <w:spacing w:before="100" w:beforeAutospacing="1" w:after="100" w:afterAutospacing="1"/>
        <w:ind w:left="1194"/>
        <w:textAlignment w:val="baseline"/>
        <w:rPr>
          <w:snapToGrid/>
          <w:sz w:val="22"/>
          <w:szCs w:val="22"/>
          <w:lang w:eastAsia="fr-BE"/>
        </w:rPr>
      </w:pPr>
      <w:r w:rsidRPr="003F3783">
        <w:rPr>
          <w:snapToGrid/>
          <w:sz w:val="22"/>
          <w:szCs w:val="22"/>
          <w:lang w:eastAsia="fr-BE"/>
        </w:rPr>
        <w:t>Contracting authority: </w:t>
      </w:r>
    </w:p>
    <w:p w14:paraId="16F92B81" w14:textId="77777777" w:rsidR="003E0F46" w:rsidRPr="003E0F46" w:rsidRDefault="003E0F46" w:rsidP="003E0F46">
      <w:pPr>
        <w:pStyle w:val="Blockquote"/>
        <w:keepNext/>
        <w:keepLines/>
        <w:spacing w:before="60" w:after="60"/>
        <w:ind w:left="1134" w:right="357"/>
        <w:rPr>
          <w:sz w:val="22"/>
          <w:szCs w:val="22"/>
        </w:rPr>
      </w:pPr>
      <w:r w:rsidRPr="003E0F46">
        <w:rPr>
          <w:sz w:val="22"/>
          <w:szCs w:val="22"/>
        </w:rPr>
        <w:t xml:space="preserve">Municipality of </w:t>
      </w:r>
      <w:proofErr w:type="spellStart"/>
      <w:r w:rsidRPr="003E0F46">
        <w:rPr>
          <w:sz w:val="22"/>
          <w:szCs w:val="22"/>
        </w:rPr>
        <w:t>Rankovce</w:t>
      </w:r>
      <w:proofErr w:type="spellEnd"/>
      <w:r w:rsidRPr="003E0F46">
        <w:rPr>
          <w:sz w:val="22"/>
          <w:szCs w:val="22"/>
        </w:rPr>
        <w:tab/>
      </w:r>
    </w:p>
    <w:p w14:paraId="35CE4B1B" w14:textId="7006A144" w:rsidR="0008184A" w:rsidRPr="003E0F46" w:rsidRDefault="003E0F46" w:rsidP="003E0F46">
      <w:pPr>
        <w:pStyle w:val="Blockquote"/>
        <w:keepNext/>
        <w:keepLines/>
        <w:spacing w:before="0" w:after="0"/>
        <w:ind w:left="1134" w:right="357"/>
        <w:rPr>
          <w:rStyle w:val="Emphasis"/>
          <w:i w:val="0"/>
          <w:sz w:val="22"/>
          <w:szCs w:val="22"/>
        </w:rPr>
      </w:pPr>
      <w:r w:rsidRPr="003E0F46">
        <w:rPr>
          <w:sz w:val="22"/>
          <w:szCs w:val="22"/>
        </w:rPr>
        <w:t xml:space="preserve">1316 </w:t>
      </w:r>
      <w:proofErr w:type="spellStart"/>
      <w:r w:rsidRPr="003E0F46">
        <w:rPr>
          <w:sz w:val="22"/>
          <w:szCs w:val="22"/>
        </w:rPr>
        <w:t>Rankovce</w:t>
      </w:r>
      <w:proofErr w:type="spellEnd"/>
      <w:r w:rsidRPr="003E0F46">
        <w:rPr>
          <w:sz w:val="22"/>
          <w:szCs w:val="22"/>
        </w:rPr>
        <w:t>, North Macedonia</w:t>
      </w:r>
    </w:p>
    <w:p w14:paraId="6C15D082" w14:textId="6699AB2F" w:rsidR="004A2BDD" w:rsidRPr="0008184A" w:rsidRDefault="0008184A" w:rsidP="0008184A">
      <w:pPr>
        <w:spacing w:after="100" w:afterAutospacing="1"/>
        <w:ind w:left="1194"/>
        <w:textAlignment w:val="baseline"/>
        <w:rPr>
          <w:snapToGrid/>
          <w:sz w:val="22"/>
          <w:szCs w:val="22"/>
          <w:lang w:val="en-IE" w:eastAsia="fr-BE"/>
        </w:rPr>
      </w:pPr>
      <w:r w:rsidRPr="0008184A">
        <w:rPr>
          <w:sz w:val="22"/>
          <w:szCs w:val="22"/>
        </w:rPr>
        <w:t xml:space="preserve">e-mail: </w:t>
      </w:r>
      <w:r w:rsidR="003E0F46" w:rsidRPr="003E0F46">
        <w:rPr>
          <w:sz w:val="22"/>
          <w:szCs w:val="22"/>
        </w:rPr>
        <w:t>ivan_pesevski@yahoo.com</w:t>
      </w:r>
      <w:r w:rsidR="004A2BDD" w:rsidRPr="0008184A">
        <w:rPr>
          <w:snapToGrid/>
          <w:sz w:val="22"/>
          <w:szCs w:val="22"/>
          <w:lang w:val="en-IE" w:eastAsia="fr-BE"/>
        </w:rPr>
        <w:t xml:space="preserve"> </w:t>
      </w:r>
    </w:p>
    <w:p w14:paraId="1BECF780" w14:textId="77777777" w:rsidR="004A2BDD" w:rsidRPr="003F3783" w:rsidRDefault="004A2BDD" w:rsidP="004A2BDD">
      <w:pPr>
        <w:spacing w:before="100" w:beforeAutospacing="1"/>
        <w:ind w:left="1194"/>
        <w:textAlignment w:val="baseline"/>
        <w:rPr>
          <w:snapToGrid/>
          <w:sz w:val="22"/>
          <w:szCs w:val="22"/>
          <w:lang w:eastAsia="fr-BE"/>
        </w:rPr>
      </w:pPr>
    </w:p>
    <w:p w14:paraId="6CDFAF1B" w14:textId="77777777" w:rsidR="004A2BDD" w:rsidRPr="003F3783" w:rsidRDefault="004A2BDD" w:rsidP="004A2BDD">
      <w:pPr>
        <w:spacing w:before="100" w:beforeAutospacing="1" w:after="100" w:afterAutospacing="1"/>
        <w:ind w:left="1194"/>
        <w:textAlignment w:val="baseline"/>
        <w:rPr>
          <w:snapToGrid/>
          <w:sz w:val="22"/>
          <w:szCs w:val="22"/>
          <w:lang w:eastAsia="fr-BE"/>
        </w:rPr>
      </w:pPr>
      <w:r w:rsidRPr="003F3783">
        <w:rPr>
          <w:snapToGrid/>
          <w:sz w:val="22"/>
          <w:szCs w:val="22"/>
          <w:lang w:eastAsia="fr-BE"/>
        </w:rPr>
        <w:t>Contractor (or leader in the case of a joint tender): </w:t>
      </w:r>
    </w:p>
    <w:p w14:paraId="5C4D9532" w14:textId="77777777" w:rsidR="004A2BDD" w:rsidRPr="003F3783" w:rsidRDefault="004A2BDD" w:rsidP="004A2BDD">
      <w:pPr>
        <w:spacing w:after="100" w:afterAutospacing="1"/>
        <w:ind w:left="1194"/>
        <w:textAlignment w:val="baseline"/>
        <w:rPr>
          <w:snapToGrid/>
          <w:sz w:val="22"/>
          <w:szCs w:val="22"/>
          <w:lang w:eastAsia="fr-BE"/>
        </w:rPr>
      </w:pPr>
      <w:r w:rsidRPr="003F3783">
        <w:rPr>
          <w:snapToGrid/>
          <w:sz w:val="22"/>
          <w:szCs w:val="22"/>
          <w:lang w:eastAsia="fr-BE"/>
        </w:rPr>
        <w:t>[</w:t>
      </w:r>
      <w:r w:rsidRPr="003F3783">
        <w:rPr>
          <w:i/>
          <w:iCs/>
          <w:snapToGrid/>
          <w:sz w:val="22"/>
          <w:szCs w:val="22"/>
          <w:shd w:val="clear" w:color="auto" w:fill="C0C0C0"/>
          <w:lang w:eastAsia="fr-BE"/>
        </w:rPr>
        <w:t>Full name</w:t>
      </w:r>
      <w:r w:rsidRPr="003F3783">
        <w:rPr>
          <w:snapToGrid/>
          <w:sz w:val="22"/>
          <w:szCs w:val="22"/>
          <w:lang w:eastAsia="fr-BE"/>
        </w:rPr>
        <w:t>] </w:t>
      </w:r>
    </w:p>
    <w:p w14:paraId="276178B5" w14:textId="77777777" w:rsidR="004A2BDD" w:rsidRPr="003F3783" w:rsidRDefault="004A2BDD" w:rsidP="004A2BDD">
      <w:pPr>
        <w:spacing w:after="100" w:afterAutospacing="1"/>
        <w:ind w:left="1194"/>
        <w:textAlignment w:val="baseline"/>
        <w:rPr>
          <w:snapToGrid/>
          <w:sz w:val="22"/>
          <w:szCs w:val="22"/>
          <w:lang w:eastAsia="fr-BE"/>
        </w:rPr>
      </w:pPr>
      <w:r w:rsidRPr="003F3783">
        <w:rPr>
          <w:snapToGrid/>
          <w:sz w:val="22"/>
          <w:szCs w:val="22"/>
          <w:lang w:eastAsia="fr-BE"/>
        </w:rPr>
        <w:t>[</w:t>
      </w:r>
      <w:r w:rsidRPr="003F3783">
        <w:rPr>
          <w:i/>
          <w:iCs/>
          <w:snapToGrid/>
          <w:sz w:val="22"/>
          <w:szCs w:val="22"/>
          <w:shd w:val="clear" w:color="auto" w:fill="C0C0C0"/>
          <w:lang w:eastAsia="fr-BE"/>
        </w:rPr>
        <w:t>Function</w:t>
      </w:r>
      <w:r w:rsidRPr="003F3783">
        <w:rPr>
          <w:snapToGrid/>
          <w:sz w:val="22"/>
          <w:szCs w:val="22"/>
          <w:lang w:eastAsia="fr-BE"/>
        </w:rPr>
        <w:t>] </w:t>
      </w:r>
    </w:p>
    <w:p w14:paraId="61606D8D" w14:textId="77777777" w:rsidR="004A2BDD" w:rsidRPr="003F3783" w:rsidRDefault="004A2BDD" w:rsidP="004A2BDD">
      <w:pPr>
        <w:spacing w:after="100" w:afterAutospacing="1"/>
        <w:ind w:left="1194"/>
        <w:textAlignment w:val="baseline"/>
        <w:rPr>
          <w:snapToGrid/>
          <w:sz w:val="22"/>
          <w:szCs w:val="22"/>
          <w:lang w:eastAsia="fr-BE"/>
        </w:rPr>
      </w:pPr>
      <w:r w:rsidRPr="003F3783">
        <w:rPr>
          <w:snapToGrid/>
          <w:sz w:val="22"/>
          <w:szCs w:val="22"/>
          <w:lang w:eastAsia="fr-BE"/>
        </w:rPr>
        <w:t>[</w:t>
      </w:r>
      <w:r w:rsidRPr="003F3783">
        <w:rPr>
          <w:i/>
          <w:iCs/>
          <w:snapToGrid/>
          <w:sz w:val="22"/>
          <w:szCs w:val="22"/>
          <w:shd w:val="clear" w:color="auto" w:fill="C0C0C0"/>
          <w:lang w:eastAsia="fr-BE"/>
        </w:rPr>
        <w:t>Company name</w:t>
      </w:r>
      <w:r w:rsidRPr="003F3783">
        <w:rPr>
          <w:snapToGrid/>
          <w:sz w:val="22"/>
          <w:szCs w:val="22"/>
          <w:lang w:eastAsia="fr-BE"/>
        </w:rPr>
        <w:t>] </w:t>
      </w:r>
    </w:p>
    <w:p w14:paraId="4B57A419" w14:textId="77777777" w:rsidR="004A2BDD" w:rsidRPr="003F3783" w:rsidRDefault="004A2BDD" w:rsidP="004A2BDD">
      <w:pPr>
        <w:spacing w:after="100" w:afterAutospacing="1"/>
        <w:ind w:left="1194"/>
        <w:textAlignment w:val="baseline"/>
        <w:rPr>
          <w:snapToGrid/>
          <w:sz w:val="22"/>
          <w:szCs w:val="22"/>
          <w:lang w:eastAsia="fr-BE"/>
        </w:rPr>
      </w:pPr>
      <w:r w:rsidRPr="003F3783">
        <w:rPr>
          <w:snapToGrid/>
          <w:sz w:val="22"/>
          <w:szCs w:val="22"/>
          <w:lang w:eastAsia="fr-BE"/>
        </w:rPr>
        <w:t>[</w:t>
      </w:r>
      <w:r w:rsidRPr="003F3783">
        <w:rPr>
          <w:i/>
          <w:iCs/>
          <w:snapToGrid/>
          <w:sz w:val="22"/>
          <w:szCs w:val="22"/>
          <w:shd w:val="clear" w:color="auto" w:fill="C0C0C0"/>
          <w:lang w:eastAsia="fr-BE"/>
        </w:rPr>
        <w:t>Full official address</w:t>
      </w:r>
      <w:r w:rsidRPr="003F3783">
        <w:rPr>
          <w:snapToGrid/>
          <w:sz w:val="22"/>
          <w:szCs w:val="22"/>
          <w:lang w:eastAsia="fr-BE"/>
        </w:rPr>
        <w:t>] </w:t>
      </w:r>
    </w:p>
    <w:p w14:paraId="79263B13" w14:textId="7452E5E8" w:rsidR="001050EE" w:rsidRDefault="004A2BDD" w:rsidP="00515888">
      <w:pPr>
        <w:spacing w:before="120" w:after="120"/>
        <w:ind w:left="1134" w:firstLine="142"/>
        <w:rPr>
          <w:sz w:val="22"/>
          <w:szCs w:val="22"/>
        </w:rPr>
      </w:pPr>
      <w:r w:rsidRPr="003F3783">
        <w:rPr>
          <w:snapToGrid/>
          <w:sz w:val="22"/>
          <w:szCs w:val="22"/>
          <w:lang w:eastAsia="fr-BE"/>
        </w:rPr>
        <w:t>Email: [</w:t>
      </w:r>
      <w:r w:rsidRPr="003F3783">
        <w:rPr>
          <w:i/>
          <w:iCs/>
          <w:snapToGrid/>
          <w:sz w:val="22"/>
          <w:szCs w:val="22"/>
          <w:shd w:val="clear" w:color="auto" w:fill="C0C0C0"/>
          <w:lang w:eastAsia="fr-BE"/>
        </w:rPr>
        <w:t>complete</w:t>
      </w:r>
      <w:r w:rsidRPr="003F3783">
        <w:rPr>
          <w:snapToGrid/>
          <w:sz w:val="22"/>
          <w:szCs w:val="22"/>
          <w:lang w:eastAsia="fr-BE"/>
        </w:rPr>
        <w:t>] </w:t>
      </w:r>
    </w:p>
    <w:p w14:paraId="2623894F" w14:textId="77777777" w:rsidR="003C17E3" w:rsidRPr="00F162E3" w:rsidRDefault="003C17E3" w:rsidP="003D764D">
      <w:pPr>
        <w:spacing w:before="120" w:after="120"/>
        <w:ind w:left="1134" w:hanging="567"/>
        <w:rPr>
          <w:sz w:val="22"/>
          <w:szCs w:val="22"/>
        </w:rPr>
      </w:pPr>
    </w:p>
    <w:p w14:paraId="3C576A00" w14:textId="77777777" w:rsidR="001050EE" w:rsidRPr="00F162E3" w:rsidRDefault="001050EE" w:rsidP="003D764D">
      <w:pPr>
        <w:spacing w:before="240"/>
        <w:ind w:left="1134" w:hanging="1134"/>
        <w:jc w:val="both"/>
        <w:rPr>
          <w:b/>
          <w:sz w:val="22"/>
          <w:szCs w:val="22"/>
        </w:rPr>
      </w:pPr>
      <w:bookmarkStart w:id="11" w:name="_Toc76894417"/>
      <w:r w:rsidRPr="00F162E3">
        <w:rPr>
          <w:b/>
          <w:sz w:val="22"/>
          <w:szCs w:val="22"/>
        </w:rPr>
        <w:t>Article 5</w:t>
      </w:r>
      <w:r w:rsidRPr="00F162E3">
        <w:rPr>
          <w:b/>
          <w:sz w:val="22"/>
          <w:szCs w:val="22"/>
        </w:rPr>
        <w:tab/>
        <w:t xml:space="preserve">Supervisor and </w:t>
      </w:r>
      <w:r w:rsidR="00E806A3">
        <w:rPr>
          <w:b/>
          <w:sz w:val="22"/>
          <w:szCs w:val="22"/>
        </w:rPr>
        <w:t>s</w:t>
      </w:r>
      <w:r w:rsidRPr="00F162E3">
        <w:rPr>
          <w:b/>
          <w:sz w:val="22"/>
          <w:szCs w:val="22"/>
        </w:rPr>
        <w:t>upervisor</w:t>
      </w:r>
      <w:r w:rsidR="00E725FE" w:rsidRPr="00F162E3">
        <w:rPr>
          <w:b/>
          <w:sz w:val="22"/>
          <w:szCs w:val="22"/>
        </w:rPr>
        <w:t>’</w:t>
      </w:r>
      <w:r w:rsidRPr="00F162E3">
        <w:rPr>
          <w:b/>
          <w:sz w:val="22"/>
          <w:szCs w:val="22"/>
        </w:rPr>
        <w:t>s representative</w:t>
      </w:r>
      <w:bookmarkEnd w:id="11"/>
    </w:p>
    <w:p w14:paraId="008A54BA" w14:textId="039EEE2E" w:rsidR="00781A3D" w:rsidRPr="00781A3D" w:rsidRDefault="001050EE" w:rsidP="004E0E24">
      <w:pPr>
        <w:spacing w:before="120" w:after="120"/>
        <w:ind w:left="1134" w:hanging="567"/>
        <w:jc w:val="both"/>
        <w:rPr>
          <w:sz w:val="22"/>
          <w:szCs w:val="22"/>
        </w:rPr>
      </w:pPr>
      <w:r w:rsidRPr="004E0E24">
        <w:rPr>
          <w:bCs/>
          <w:sz w:val="22"/>
          <w:szCs w:val="22"/>
        </w:rPr>
        <w:t>5.2</w:t>
      </w:r>
      <w:r w:rsidR="009D279F" w:rsidRPr="004E0E24">
        <w:rPr>
          <w:sz w:val="22"/>
          <w:szCs w:val="22"/>
        </w:rPr>
        <w:tab/>
      </w:r>
      <w:r w:rsidR="0004235A" w:rsidRPr="006A2040">
        <w:rPr>
          <w:sz w:val="22"/>
          <w:szCs w:val="22"/>
        </w:rPr>
        <w:t>U</w:t>
      </w:r>
      <w:r w:rsidR="00781A3D" w:rsidRPr="006A2040">
        <w:rPr>
          <w:sz w:val="22"/>
          <w:szCs w:val="22"/>
        </w:rPr>
        <w:t xml:space="preserve">nder this contract, the </w:t>
      </w:r>
      <w:r w:rsidR="00E806A3" w:rsidRPr="006A2040">
        <w:rPr>
          <w:sz w:val="22"/>
          <w:szCs w:val="22"/>
        </w:rPr>
        <w:t>s</w:t>
      </w:r>
      <w:r w:rsidR="00781A3D" w:rsidRPr="006A2040">
        <w:rPr>
          <w:sz w:val="22"/>
          <w:szCs w:val="22"/>
        </w:rPr>
        <w:t xml:space="preserve">upervisor does not delegate his duties and authority to a </w:t>
      </w:r>
      <w:r w:rsidR="00E806A3" w:rsidRPr="006A2040">
        <w:rPr>
          <w:sz w:val="22"/>
          <w:szCs w:val="22"/>
        </w:rPr>
        <w:t>s</w:t>
      </w:r>
      <w:r w:rsidR="00781A3D" w:rsidRPr="006A2040">
        <w:rPr>
          <w:sz w:val="22"/>
          <w:szCs w:val="22"/>
        </w:rPr>
        <w:t xml:space="preserve">upervisor's </w:t>
      </w:r>
      <w:r w:rsidR="00E806A3" w:rsidRPr="006A2040">
        <w:rPr>
          <w:sz w:val="22"/>
          <w:szCs w:val="22"/>
        </w:rPr>
        <w:t>r</w:t>
      </w:r>
      <w:r w:rsidR="0004235A" w:rsidRPr="006A2040">
        <w:rPr>
          <w:sz w:val="22"/>
          <w:szCs w:val="22"/>
        </w:rPr>
        <w:t>epresentative.</w:t>
      </w:r>
      <w:r w:rsidR="0004235A">
        <w:rPr>
          <w:sz w:val="22"/>
          <w:szCs w:val="22"/>
        </w:rPr>
        <w:t xml:space="preserve"> </w:t>
      </w:r>
    </w:p>
    <w:p w14:paraId="7A933075" w14:textId="77777777" w:rsidR="001050EE" w:rsidRPr="00F162E3" w:rsidRDefault="001050EE" w:rsidP="00CA6498">
      <w:pPr>
        <w:keepNext/>
        <w:spacing w:before="240"/>
        <w:ind w:left="1134" w:hanging="1134"/>
        <w:jc w:val="both"/>
        <w:rPr>
          <w:b/>
          <w:sz w:val="22"/>
          <w:szCs w:val="22"/>
        </w:rPr>
      </w:pPr>
      <w:bookmarkStart w:id="12" w:name="_Toc76894420"/>
      <w:r w:rsidRPr="00F162E3">
        <w:rPr>
          <w:b/>
          <w:sz w:val="22"/>
          <w:szCs w:val="22"/>
        </w:rPr>
        <w:t>Article 9</w:t>
      </w:r>
      <w:r w:rsidRPr="00F162E3">
        <w:rPr>
          <w:b/>
          <w:sz w:val="22"/>
          <w:szCs w:val="22"/>
        </w:rPr>
        <w:tab/>
        <w:t>Access to the site</w:t>
      </w:r>
      <w:bookmarkEnd w:id="12"/>
    </w:p>
    <w:p w14:paraId="7BB704B1" w14:textId="12FE53C6" w:rsidR="001050EE" w:rsidRPr="003D764D" w:rsidRDefault="001050EE" w:rsidP="003D764D">
      <w:pPr>
        <w:spacing w:before="120" w:after="120"/>
        <w:ind w:left="1134" w:hanging="567"/>
        <w:jc w:val="both"/>
        <w:rPr>
          <w:sz w:val="22"/>
          <w:szCs w:val="22"/>
        </w:rPr>
      </w:pPr>
      <w:r w:rsidRPr="003D764D">
        <w:rPr>
          <w:bCs/>
          <w:sz w:val="22"/>
          <w:szCs w:val="22"/>
        </w:rPr>
        <w:t>9.1</w:t>
      </w:r>
      <w:r w:rsidRPr="003D764D">
        <w:rPr>
          <w:sz w:val="22"/>
          <w:szCs w:val="22"/>
        </w:rPr>
        <w:tab/>
        <w:t xml:space="preserve">The </w:t>
      </w:r>
      <w:r w:rsidR="00E806A3">
        <w:rPr>
          <w:sz w:val="22"/>
          <w:szCs w:val="22"/>
        </w:rPr>
        <w:t>c</w:t>
      </w:r>
      <w:r w:rsidRPr="003D764D">
        <w:rPr>
          <w:sz w:val="22"/>
          <w:szCs w:val="22"/>
        </w:rPr>
        <w:t xml:space="preserve">ontractor is </w:t>
      </w:r>
      <w:r w:rsidR="008A27FD" w:rsidRPr="003D764D">
        <w:rPr>
          <w:sz w:val="22"/>
          <w:szCs w:val="22"/>
        </w:rPr>
        <w:t>reminded</w:t>
      </w:r>
      <w:r w:rsidRPr="003D764D">
        <w:rPr>
          <w:sz w:val="22"/>
          <w:szCs w:val="22"/>
        </w:rPr>
        <w:t xml:space="preserve"> that there is a </w:t>
      </w:r>
      <w:r w:rsidR="00E806A3">
        <w:rPr>
          <w:sz w:val="22"/>
          <w:szCs w:val="22"/>
        </w:rPr>
        <w:t>h</w:t>
      </w:r>
      <w:r w:rsidRPr="003D764D">
        <w:rPr>
          <w:sz w:val="22"/>
          <w:szCs w:val="22"/>
        </w:rPr>
        <w:t xml:space="preserve">ead of </w:t>
      </w:r>
      <w:r w:rsidR="00E806A3">
        <w:rPr>
          <w:sz w:val="22"/>
          <w:szCs w:val="22"/>
        </w:rPr>
        <w:t>d</w:t>
      </w:r>
      <w:r w:rsidRPr="003D764D">
        <w:rPr>
          <w:sz w:val="22"/>
          <w:szCs w:val="22"/>
        </w:rPr>
        <w:t xml:space="preserve">elegation of the European </w:t>
      </w:r>
      <w:r w:rsidR="0094402E">
        <w:rPr>
          <w:sz w:val="22"/>
          <w:szCs w:val="22"/>
        </w:rPr>
        <w:t>Union</w:t>
      </w:r>
      <w:r w:rsidRPr="003D764D">
        <w:rPr>
          <w:sz w:val="22"/>
          <w:szCs w:val="22"/>
        </w:rPr>
        <w:t xml:space="preserve"> in the state of the </w:t>
      </w:r>
      <w:r w:rsidR="00E806A3">
        <w:rPr>
          <w:sz w:val="22"/>
          <w:szCs w:val="22"/>
        </w:rPr>
        <w:t>c</w:t>
      </w:r>
      <w:r w:rsidRPr="003D764D">
        <w:rPr>
          <w:sz w:val="22"/>
          <w:szCs w:val="22"/>
        </w:rPr>
        <w:t xml:space="preserve">ontracting </w:t>
      </w:r>
      <w:r w:rsidR="00E806A3">
        <w:rPr>
          <w:sz w:val="22"/>
          <w:szCs w:val="22"/>
        </w:rPr>
        <w:t>a</w:t>
      </w:r>
      <w:r w:rsidRPr="003D764D">
        <w:rPr>
          <w:sz w:val="22"/>
          <w:szCs w:val="22"/>
        </w:rPr>
        <w:t xml:space="preserve">uthority. The </w:t>
      </w:r>
      <w:r w:rsidR="00E806A3">
        <w:rPr>
          <w:sz w:val="22"/>
          <w:szCs w:val="22"/>
        </w:rPr>
        <w:t>c</w:t>
      </w:r>
      <w:r w:rsidRPr="003D764D">
        <w:rPr>
          <w:sz w:val="22"/>
          <w:szCs w:val="22"/>
        </w:rPr>
        <w:t xml:space="preserve">ontractor is </w:t>
      </w:r>
      <w:r w:rsidR="00BD7E6E" w:rsidRPr="003D764D">
        <w:rPr>
          <w:sz w:val="22"/>
          <w:szCs w:val="22"/>
        </w:rPr>
        <w:t>obliged</w:t>
      </w:r>
      <w:r w:rsidRPr="003D764D">
        <w:rPr>
          <w:sz w:val="22"/>
          <w:szCs w:val="22"/>
        </w:rPr>
        <w:t xml:space="preserve"> to give the </w:t>
      </w:r>
      <w:r w:rsidR="00E806A3">
        <w:rPr>
          <w:sz w:val="22"/>
          <w:szCs w:val="22"/>
        </w:rPr>
        <w:t>h</w:t>
      </w:r>
      <w:r w:rsidRPr="003D764D">
        <w:rPr>
          <w:sz w:val="22"/>
          <w:szCs w:val="22"/>
        </w:rPr>
        <w:t xml:space="preserve">ead of </w:t>
      </w:r>
      <w:r w:rsidR="00E806A3">
        <w:rPr>
          <w:sz w:val="22"/>
          <w:szCs w:val="22"/>
        </w:rPr>
        <w:t>d</w:t>
      </w:r>
      <w:r w:rsidRPr="003D764D">
        <w:rPr>
          <w:sz w:val="22"/>
          <w:szCs w:val="22"/>
        </w:rPr>
        <w:t xml:space="preserve">elegation free access to its sites, factories, workshops, etc., and generally assist the </w:t>
      </w:r>
      <w:r w:rsidR="00E806A3">
        <w:rPr>
          <w:sz w:val="22"/>
          <w:szCs w:val="22"/>
        </w:rPr>
        <w:t>h</w:t>
      </w:r>
      <w:r w:rsidRPr="003D764D">
        <w:rPr>
          <w:sz w:val="22"/>
          <w:szCs w:val="22"/>
        </w:rPr>
        <w:t xml:space="preserve">ead of </w:t>
      </w:r>
      <w:r w:rsidR="00E806A3">
        <w:rPr>
          <w:sz w:val="22"/>
          <w:szCs w:val="22"/>
        </w:rPr>
        <w:t>d</w:t>
      </w:r>
      <w:r w:rsidRPr="003D764D">
        <w:rPr>
          <w:sz w:val="22"/>
          <w:szCs w:val="22"/>
        </w:rPr>
        <w:t xml:space="preserve">elegation, like the project </w:t>
      </w:r>
      <w:r w:rsidR="00E806A3">
        <w:rPr>
          <w:sz w:val="22"/>
          <w:szCs w:val="22"/>
        </w:rPr>
        <w:t>s</w:t>
      </w:r>
      <w:r w:rsidRPr="003D764D">
        <w:rPr>
          <w:sz w:val="22"/>
          <w:szCs w:val="22"/>
        </w:rPr>
        <w:t xml:space="preserve">upervisor, in the performance of his duties. The same provisions also apply to the appointed representatives of the </w:t>
      </w:r>
      <w:r w:rsidR="00E806A3">
        <w:rPr>
          <w:sz w:val="22"/>
          <w:szCs w:val="22"/>
        </w:rPr>
        <w:t>h</w:t>
      </w:r>
      <w:r w:rsidRPr="003D764D">
        <w:rPr>
          <w:sz w:val="22"/>
          <w:szCs w:val="22"/>
        </w:rPr>
        <w:t xml:space="preserve">ead of </w:t>
      </w:r>
      <w:r w:rsidR="00E806A3">
        <w:rPr>
          <w:sz w:val="22"/>
          <w:szCs w:val="22"/>
        </w:rPr>
        <w:t>d</w:t>
      </w:r>
      <w:r w:rsidRPr="003D764D">
        <w:rPr>
          <w:sz w:val="22"/>
          <w:szCs w:val="22"/>
        </w:rPr>
        <w:t>elegation.</w:t>
      </w:r>
    </w:p>
    <w:p w14:paraId="2A37E957" w14:textId="77777777" w:rsidR="001A72CD" w:rsidRPr="0089009D" w:rsidRDefault="001A72CD" w:rsidP="00F2670B">
      <w:pPr>
        <w:tabs>
          <w:tab w:val="left" w:pos="1134"/>
        </w:tabs>
        <w:spacing w:before="240" w:after="120"/>
        <w:jc w:val="both"/>
        <w:rPr>
          <w:b/>
          <w:bCs/>
          <w:sz w:val="22"/>
          <w:szCs w:val="22"/>
        </w:rPr>
      </w:pPr>
      <w:r w:rsidRPr="0089009D">
        <w:rPr>
          <w:b/>
          <w:bCs/>
          <w:sz w:val="22"/>
          <w:szCs w:val="22"/>
        </w:rPr>
        <w:t>Article 12</w:t>
      </w:r>
      <w:r w:rsidR="00D6746E" w:rsidRPr="0089009D">
        <w:rPr>
          <w:b/>
          <w:bCs/>
          <w:sz w:val="22"/>
          <w:szCs w:val="22"/>
        </w:rPr>
        <w:tab/>
        <w:t xml:space="preserve">General </w:t>
      </w:r>
      <w:r w:rsidR="00E806A3">
        <w:rPr>
          <w:b/>
          <w:bCs/>
          <w:sz w:val="22"/>
          <w:szCs w:val="22"/>
        </w:rPr>
        <w:t>o</w:t>
      </w:r>
      <w:r w:rsidR="00D6746E" w:rsidRPr="0089009D">
        <w:rPr>
          <w:b/>
          <w:bCs/>
          <w:sz w:val="22"/>
          <w:szCs w:val="22"/>
        </w:rPr>
        <w:t>bligations</w:t>
      </w:r>
    </w:p>
    <w:p w14:paraId="48634A34" w14:textId="77777777" w:rsidR="006A2040" w:rsidRPr="00591CD1" w:rsidRDefault="001A72CD" w:rsidP="006A2040">
      <w:pPr>
        <w:spacing w:after="120"/>
        <w:ind w:left="1276" w:hanging="556"/>
        <w:jc w:val="both"/>
        <w:rPr>
          <w:bCs/>
          <w:sz w:val="22"/>
          <w:szCs w:val="22"/>
        </w:rPr>
      </w:pPr>
      <w:r>
        <w:rPr>
          <w:bCs/>
          <w:sz w:val="22"/>
          <w:szCs w:val="22"/>
        </w:rPr>
        <w:t>12.9</w:t>
      </w:r>
      <w:r>
        <w:rPr>
          <w:bCs/>
          <w:sz w:val="22"/>
          <w:szCs w:val="22"/>
        </w:rPr>
        <w:tab/>
      </w:r>
      <w:r w:rsidR="006A2040" w:rsidRPr="00591CD1">
        <w:rPr>
          <w:sz w:val="22"/>
          <w:szCs w:val="22"/>
          <w:lang w:val="en"/>
        </w:rPr>
        <w:t xml:space="preserve">During the execution of works, the contractor is obliged to label the object by setting the board. The board should </w:t>
      </w:r>
      <w:r w:rsidR="006A2040" w:rsidRPr="00591CD1">
        <w:rPr>
          <w:bCs/>
          <w:sz w:val="22"/>
          <w:szCs w:val="22"/>
        </w:rPr>
        <w:t>comply with the relevant rules lay down in the Communication and Visibility Manual for EU External Actions published by the European Commission.</w:t>
      </w:r>
    </w:p>
    <w:p w14:paraId="3DFF829A" w14:textId="24227619" w:rsidR="001A72CD" w:rsidRPr="00E725FE" w:rsidRDefault="006A2040" w:rsidP="006A2040">
      <w:pPr>
        <w:spacing w:after="120"/>
        <w:ind w:left="1276"/>
        <w:jc w:val="both"/>
        <w:rPr>
          <w:b/>
          <w:bCs/>
          <w:sz w:val="22"/>
          <w:szCs w:val="22"/>
        </w:rPr>
      </w:pPr>
      <w:r w:rsidRPr="00591CD1">
        <w:rPr>
          <w:sz w:val="22"/>
          <w:szCs w:val="22"/>
          <w:lang w:val="en"/>
        </w:rPr>
        <w:t>After completing the work, the Contractor shall set Commemorative plaque at a location that will be determined by the Contracting Authority. The</w:t>
      </w:r>
      <w:r w:rsidRPr="00591CD1">
        <w:rPr>
          <w:sz w:val="22"/>
          <w:szCs w:val="22"/>
        </w:rPr>
        <w:t xml:space="preserve"> Commemorative plaque</w:t>
      </w:r>
      <w:r w:rsidRPr="00591CD1">
        <w:rPr>
          <w:sz w:val="22"/>
          <w:szCs w:val="22"/>
          <w:lang w:val="mk-MK"/>
        </w:rPr>
        <w:t xml:space="preserve"> </w:t>
      </w:r>
      <w:r w:rsidRPr="00591CD1">
        <w:rPr>
          <w:sz w:val="22"/>
          <w:szCs w:val="22"/>
          <w:lang w:val="en-US"/>
        </w:rPr>
        <w:t>should</w:t>
      </w:r>
      <w:r w:rsidRPr="00591CD1">
        <w:rPr>
          <w:sz w:val="22"/>
          <w:szCs w:val="22"/>
          <w:lang w:val="mk-MK"/>
        </w:rPr>
        <w:t xml:space="preserve"> </w:t>
      </w:r>
      <w:r w:rsidRPr="00591CD1">
        <w:rPr>
          <w:bCs/>
          <w:sz w:val="22"/>
          <w:szCs w:val="22"/>
        </w:rPr>
        <w:t>comply with the relevant rules lay down in the Communication and Visibility Manual for EU External Actions published by the European Commission</w:t>
      </w:r>
      <w:r w:rsidRPr="00591CD1">
        <w:rPr>
          <w:bCs/>
          <w:sz w:val="22"/>
          <w:szCs w:val="22"/>
          <w:lang w:val="mk-MK"/>
        </w:rPr>
        <w:t>.</w:t>
      </w:r>
    </w:p>
    <w:p w14:paraId="0E42192D" w14:textId="77777777" w:rsidR="001050EE" w:rsidRPr="003D764D" w:rsidRDefault="001050EE" w:rsidP="00811C13">
      <w:pPr>
        <w:spacing w:before="240"/>
        <w:ind w:left="1276" w:hanging="1276"/>
        <w:jc w:val="both"/>
        <w:rPr>
          <w:b/>
          <w:szCs w:val="24"/>
        </w:rPr>
      </w:pPr>
      <w:bookmarkStart w:id="13" w:name="_Toc76894421"/>
      <w:r w:rsidRPr="003D764D">
        <w:rPr>
          <w:b/>
          <w:szCs w:val="24"/>
        </w:rPr>
        <w:t>Article 15</w:t>
      </w:r>
      <w:r w:rsidRPr="003D764D">
        <w:rPr>
          <w:b/>
          <w:szCs w:val="24"/>
        </w:rPr>
        <w:tab/>
        <w:t>Performance guarantee</w:t>
      </w:r>
      <w:bookmarkEnd w:id="13"/>
    </w:p>
    <w:p w14:paraId="18CC94EA" w14:textId="2AE62ED0" w:rsidR="00F15EFD" w:rsidRPr="00CA6498" w:rsidRDefault="001050EE" w:rsidP="003D764D">
      <w:pPr>
        <w:spacing w:before="120" w:after="120"/>
        <w:ind w:left="1276" w:hanging="709"/>
        <w:jc w:val="both"/>
        <w:rPr>
          <w:sz w:val="22"/>
          <w:szCs w:val="22"/>
        </w:rPr>
      </w:pPr>
      <w:r w:rsidRPr="00CA6498">
        <w:rPr>
          <w:bCs/>
          <w:sz w:val="22"/>
          <w:szCs w:val="22"/>
        </w:rPr>
        <w:t>15.1</w:t>
      </w:r>
      <w:r w:rsidRPr="00CA6498">
        <w:rPr>
          <w:sz w:val="22"/>
          <w:szCs w:val="22"/>
        </w:rPr>
        <w:tab/>
      </w:r>
      <w:r w:rsidR="0008184A">
        <w:rPr>
          <w:sz w:val="22"/>
          <w:szCs w:val="22"/>
        </w:rPr>
        <w:t>The amount of the performance guarantee will be 10% of the amount of the contract and any addenda thereto</w:t>
      </w:r>
    </w:p>
    <w:p w14:paraId="7B798602" w14:textId="77777777" w:rsidR="001050EE" w:rsidRPr="00CA6498" w:rsidRDefault="001050EE" w:rsidP="00021EB3">
      <w:pPr>
        <w:spacing w:before="240"/>
        <w:ind w:left="1276" w:hanging="1276"/>
        <w:jc w:val="both"/>
        <w:rPr>
          <w:b/>
          <w:szCs w:val="24"/>
        </w:rPr>
      </w:pPr>
      <w:bookmarkStart w:id="14" w:name="_Toc76894422"/>
      <w:r w:rsidRPr="00CA6498">
        <w:rPr>
          <w:b/>
          <w:szCs w:val="24"/>
        </w:rPr>
        <w:t>Article 16</w:t>
      </w:r>
      <w:r w:rsidRPr="00CA6498">
        <w:rPr>
          <w:b/>
          <w:szCs w:val="24"/>
        </w:rPr>
        <w:tab/>
      </w:r>
      <w:r w:rsidR="00C261B3" w:rsidRPr="00CA6498">
        <w:rPr>
          <w:b/>
        </w:rPr>
        <w:t>Liabilities</w:t>
      </w:r>
      <w:r w:rsidR="00C261B3" w:rsidRPr="00CA6498">
        <w:rPr>
          <w:b/>
          <w:szCs w:val="24"/>
        </w:rPr>
        <w:t xml:space="preserve"> and </w:t>
      </w:r>
      <w:r w:rsidR="00E806A3">
        <w:rPr>
          <w:b/>
          <w:szCs w:val="24"/>
        </w:rPr>
        <w:t>i</w:t>
      </w:r>
      <w:r w:rsidRPr="00CA6498">
        <w:rPr>
          <w:b/>
          <w:szCs w:val="24"/>
        </w:rPr>
        <w:t>nsurance</w:t>
      </w:r>
      <w:bookmarkEnd w:id="14"/>
    </w:p>
    <w:p w14:paraId="0016F2FE" w14:textId="77777777" w:rsidR="00C261B3" w:rsidRPr="00CA6498" w:rsidRDefault="00C261B3" w:rsidP="003A69FF">
      <w:pPr>
        <w:tabs>
          <w:tab w:val="left" w:pos="1276"/>
        </w:tabs>
        <w:spacing w:before="240" w:after="120"/>
        <w:ind w:left="1276" w:hanging="992"/>
        <w:jc w:val="both"/>
        <w:rPr>
          <w:sz w:val="22"/>
          <w:szCs w:val="22"/>
        </w:rPr>
      </w:pPr>
      <w:r w:rsidRPr="00CA6498">
        <w:rPr>
          <w:sz w:val="22"/>
          <w:szCs w:val="22"/>
        </w:rPr>
        <w:lastRenderedPageBreak/>
        <w:t>1</w:t>
      </w:r>
      <w:r w:rsidR="007E7F01" w:rsidRPr="00CA6498">
        <w:rPr>
          <w:sz w:val="22"/>
          <w:szCs w:val="22"/>
        </w:rPr>
        <w:t>6</w:t>
      </w:r>
      <w:r w:rsidRPr="00CA6498">
        <w:rPr>
          <w:sz w:val="22"/>
          <w:szCs w:val="22"/>
        </w:rPr>
        <w:t>.1</w:t>
      </w:r>
      <w:r w:rsidR="007E7F01" w:rsidRPr="00CA6498">
        <w:rPr>
          <w:sz w:val="22"/>
          <w:szCs w:val="22"/>
        </w:rPr>
        <w:t xml:space="preserve"> a)</w:t>
      </w:r>
      <w:r w:rsidR="00F2670B" w:rsidRPr="00CA6498">
        <w:rPr>
          <w:sz w:val="22"/>
          <w:szCs w:val="22"/>
        </w:rPr>
        <w:tab/>
      </w:r>
      <w:r w:rsidRPr="00CA6498">
        <w:rPr>
          <w:sz w:val="22"/>
          <w:szCs w:val="22"/>
        </w:rPr>
        <w:t>By way of derogation from Article 1</w:t>
      </w:r>
      <w:r w:rsidR="007E7F01" w:rsidRPr="00CA6498">
        <w:rPr>
          <w:sz w:val="22"/>
          <w:szCs w:val="22"/>
        </w:rPr>
        <w:t>6</w:t>
      </w:r>
      <w:r w:rsidRPr="00CA6498">
        <w:rPr>
          <w:sz w:val="22"/>
          <w:szCs w:val="22"/>
        </w:rPr>
        <w:t xml:space="preserve">.1, </w:t>
      </w:r>
      <w:r w:rsidR="007E7F01" w:rsidRPr="00CA6498">
        <w:rPr>
          <w:sz w:val="22"/>
          <w:szCs w:val="22"/>
        </w:rPr>
        <w:t xml:space="preserve">a) </w:t>
      </w:r>
      <w:r w:rsidRPr="00CA6498">
        <w:rPr>
          <w:sz w:val="22"/>
          <w:szCs w:val="22"/>
        </w:rPr>
        <w:t xml:space="preserve">paragraph </w:t>
      </w:r>
      <w:r w:rsidR="007E7F01" w:rsidRPr="00CA6498">
        <w:rPr>
          <w:sz w:val="22"/>
          <w:szCs w:val="22"/>
        </w:rPr>
        <w:t>2</w:t>
      </w:r>
      <w:r w:rsidRPr="00CA6498">
        <w:rPr>
          <w:sz w:val="22"/>
          <w:szCs w:val="22"/>
        </w:rPr>
        <w:t xml:space="preserve">, of the general conditions, compensation for damage to the </w:t>
      </w:r>
      <w:r w:rsidR="007E7F01" w:rsidRPr="00CA6498">
        <w:rPr>
          <w:sz w:val="22"/>
          <w:szCs w:val="22"/>
        </w:rPr>
        <w:t>works</w:t>
      </w:r>
      <w:r w:rsidRPr="00CA6498">
        <w:rPr>
          <w:sz w:val="22"/>
          <w:szCs w:val="22"/>
        </w:rPr>
        <w:t xml:space="preserve"> resulting from the </w:t>
      </w:r>
      <w:r w:rsidR="00E806A3">
        <w:rPr>
          <w:sz w:val="22"/>
          <w:szCs w:val="22"/>
        </w:rPr>
        <w:t>c</w:t>
      </w:r>
      <w:r w:rsidRPr="00CA6498">
        <w:rPr>
          <w:sz w:val="22"/>
          <w:szCs w:val="22"/>
        </w:rPr>
        <w:t xml:space="preserve">ontractor's liability in respect of the </w:t>
      </w:r>
      <w:r w:rsidR="00E806A3">
        <w:rPr>
          <w:sz w:val="22"/>
          <w:szCs w:val="22"/>
        </w:rPr>
        <w:t>c</w:t>
      </w:r>
      <w:r w:rsidRPr="00CA6498">
        <w:rPr>
          <w:sz w:val="22"/>
          <w:szCs w:val="22"/>
        </w:rPr>
        <w:t xml:space="preserve">ontracting </w:t>
      </w:r>
      <w:r w:rsidR="00E806A3">
        <w:rPr>
          <w:sz w:val="22"/>
          <w:szCs w:val="22"/>
        </w:rPr>
        <w:t>a</w:t>
      </w:r>
      <w:r w:rsidRPr="00CA6498">
        <w:rPr>
          <w:sz w:val="22"/>
          <w:szCs w:val="22"/>
        </w:rPr>
        <w:t>uthority is capped at an amount equal to</w:t>
      </w:r>
      <w:r w:rsidR="003A69FF" w:rsidRPr="00CA6498">
        <w:rPr>
          <w:sz w:val="22"/>
          <w:szCs w:val="22"/>
        </w:rPr>
        <w:t xml:space="preserve"> </w:t>
      </w:r>
      <w:r w:rsidRPr="00CA6498">
        <w:rPr>
          <w:sz w:val="22"/>
          <w:szCs w:val="22"/>
        </w:rPr>
        <w:t>the contract value</w:t>
      </w:r>
      <w:r w:rsidR="003A69FF" w:rsidRPr="00CA6498">
        <w:rPr>
          <w:sz w:val="22"/>
          <w:szCs w:val="22"/>
        </w:rPr>
        <w:t xml:space="preserve">. </w:t>
      </w:r>
    </w:p>
    <w:p w14:paraId="0B749BEB" w14:textId="77777777" w:rsidR="00C261B3" w:rsidRPr="00CA6498" w:rsidRDefault="00F2670B" w:rsidP="00DD5312">
      <w:pPr>
        <w:tabs>
          <w:tab w:val="left" w:pos="1276"/>
        </w:tabs>
        <w:spacing w:before="240" w:after="120"/>
        <w:ind w:left="1276" w:hanging="992"/>
        <w:jc w:val="both"/>
        <w:rPr>
          <w:sz w:val="22"/>
          <w:szCs w:val="22"/>
        </w:rPr>
      </w:pPr>
      <w:r w:rsidRPr="00CA6498">
        <w:rPr>
          <w:sz w:val="22"/>
          <w:szCs w:val="22"/>
        </w:rPr>
        <w:t>16.1 b)</w:t>
      </w:r>
      <w:r w:rsidRPr="00CA6498">
        <w:rPr>
          <w:sz w:val="22"/>
          <w:szCs w:val="22"/>
        </w:rPr>
        <w:tab/>
      </w:r>
      <w:r w:rsidR="00C261B3" w:rsidRPr="00CA6498">
        <w:rPr>
          <w:sz w:val="22"/>
          <w:szCs w:val="22"/>
        </w:rPr>
        <w:t>By way of derogation from Article 1</w:t>
      </w:r>
      <w:r w:rsidR="007E7F01" w:rsidRPr="00CA6498">
        <w:rPr>
          <w:sz w:val="22"/>
          <w:szCs w:val="22"/>
        </w:rPr>
        <w:t>6</w:t>
      </w:r>
      <w:r w:rsidR="00C261B3" w:rsidRPr="00CA6498">
        <w:rPr>
          <w:sz w:val="22"/>
          <w:szCs w:val="22"/>
        </w:rPr>
        <w:t>.</w:t>
      </w:r>
      <w:r w:rsidR="007E7F01" w:rsidRPr="00CA6498">
        <w:rPr>
          <w:sz w:val="22"/>
          <w:szCs w:val="22"/>
        </w:rPr>
        <w:t>1</w:t>
      </w:r>
      <w:r w:rsidR="00C261B3" w:rsidRPr="00CA6498">
        <w:rPr>
          <w:sz w:val="22"/>
          <w:szCs w:val="22"/>
        </w:rPr>
        <w:t xml:space="preserve">, </w:t>
      </w:r>
      <w:r w:rsidR="007E7F01" w:rsidRPr="00CA6498">
        <w:rPr>
          <w:sz w:val="22"/>
          <w:szCs w:val="22"/>
        </w:rPr>
        <w:t xml:space="preserve">b), </w:t>
      </w:r>
      <w:r w:rsidR="00C261B3" w:rsidRPr="00CA6498">
        <w:rPr>
          <w:sz w:val="22"/>
          <w:szCs w:val="22"/>
        </w:rPr>
        <w:t xml:space="preserve">paragraph 2, of the general conditions, compensation for damage resulting from the </w:t>
      </w:r>
      <w:r w:rsidR="00E806A3">
        <w:rPr>
          <w:sz w:val="22"/>
          <w:szCs w:val="22"/>
        </w:rPr>
        <w:t>c</w:t>
      </w:r>
      <w:r w:rsidR="00C261B3" w:rsidRPr="00CA6498">
        <w:rPr>
          <w:sz w:val="22"/>
          <w:szCs w:val="22"/>
        </w:rPr>
        <w:t xml:space="preserve">ontractor's liability in respect of the </w:t>
      </w:r>
      <w:r w:rsidR="00E806A3">
        <w:rPr>
          <w:sz w:val="22"/>
          <w:szCs w:val="22"/>
        </w:rPr>
        <w:t>c</w:t>
      </w:r>
      <w:r w:rsidR="00C261B3" w:rsidRPr="00CA6498">
        <w:rPr>
          <w:sz w:val="22"/>
          <w:szCs w:val="22"/>
        </w:rPr>
        <w:t xml:space="preserve">ontracting </w:t>
      </w:r>
      <w:r w:rsidR="00E806A3">
        <w:rPr>
          <w:sz w:val="22"/>
          <w:szCs w:val="22"/>
        </w:rPr>
        <w:t>a</w:t>
      </w:r>
      <w:r w:rsidR="00C261B3" w:rsidRPr="00CA6498">
        <w:rPr>
          <w:sz w:val="22"/>
          <w:szCs w:val="22"/>
        </w:rPr>
        <w:t>uthority is capped at an amount equal to the contract value</w:t>
      </w:r>
      <w:r w:rsidR="00DD5312" w:rsidRPr="00CA6498">
        <w:rPr>
          <w:sz w:val="22"/>
          <w:szCs w:val="22"/>
        </w:rPr>
        <w:t>.</w:t>
      </w:r>
    </w:p>
    <w:p w14:paraId="138E4F35" w14:textId="77777777" w:rsidR="001050EE" w:rsidRPr="00021EB3" w:rsidRDefault="001050EE" w:rsidP="00021EB3">
      <w:pPr>
        <w:spacing w:before="240"/>
        <w:ind w:left="1276" w:hanging="1276"/>
        <w:jc w:val="both"/>
        <w:rPr>
          <w:b/>
          <w:szCs w:val="24"/>
        </w:rPr>
      </w:pPr>
      <w:bookmarkStart w:id="15" w:name="_Toc76894423"/>
      <w:r w:rsidRPr="00CA6498">
        <w:rPr>
          <w:b/>
          <w:szCs w:val="24"/>
        </w:rPr>
        <w:t>Article 17</w:t>
      </w:r>
      <w:r w:rsidRPr="00CA6498">
        <w:rPr>
          <w:b/>
          <w:szCs w:val="24"/>
        </w:rPr>
        <w:tab/>
        <w:t>Programme</w:t>
      </w:r>
      <w:bookmarkEnd w:id="15"/>
      <w:r w:rsidRPr="00CA6498">
        <w:rPr>
          <w:b/>
          <w:szCs w:val="24"/>
        </w:rPr>
        <w:t xml:space="preserve"> of implementa</w:t>
      </w:r>
      <w:r w:rsidRPr="00021EB3">
        <w:rPr>
          <w:b/>
          <w:szCs w:val="24"/>
        </w:rPr>
        <w:t>tion of tasks</w:t>
      </w:r>
    </w:p>
    <w:p w14:paraId="5581544D" w14:textId="135FE228" w:rsidR="003B6B13" w:rsidRDefault="003B6B13" w:rsidP="003B6B13">
      <w:pPr>
        <w:tabs>
          <w:tab w:val="left" w:pos="1276"/>
        </w:tabs>
        <w:spacing w:before="240" w:after="120"/>
        <w:ind w:left="1276" w:hanging="992"/>
        <w:jc w:val="both"/>
        <w:rPr>
          <w:sz w:val="22"/>
          <w:szCs w:val="22"/>
        </w:rPr>
      </w:pPr>
      <w:r>
        <w:rPr>
          <w:sz w:val="22"/>
          <w:szCs w:val="22"/>
        </w:rPr>
        <w:t>17.1</w:t>
      </w:r>
      <w:r>
        <w:rPr>
          <w:sz w:val="22"/>
          <w:szCs w:val="22"/>
        </w:rPr>
        <w:tab/>
      </w:r>
      <w:r w:rsidRPr="003B6B13">
        <w:rPr>
          <w:sz w:val="22"/>
          <w:szCs w:val="22"/>
        </w:rPr>
        <w:t xml:space="preserve">The </w:t>
      </w:r>
      <w:r w:rsidR="00E806A3">
        <w:rPr>
          <w:sz w:val="22"/>
          <w:szCs w:val="22"/>
        </w:rPr>
        <w:t>c</w:t>
      </w:r>
      <w:r w:rsidRPr="003B6B13">
        <w:rPr>
          <w:sz w:val="22"/>
          <w:szCs w:val="22"/>
        </w:rPr>
        <w:t xml:space="preserve">ontractor shall provide the </w:t>
      </w:r>
      <w:r w:rsidR="00E806A3">
        <w:rPr>
          <w:sz w:val="22"/>
          <w:szCs w:val="22"/>
        </w:rPr>
        <w:t>s</w:t>
      </w:r>
      <w:r w:rsidRPr="003B6B13">
        <w:rPr>
          <w:sz w:val="22"/>
          <w:szCs w:val="22"/>
        </w:rPr>
        <w:t xml:space="preserve">upervisor with a simplified programme of implementation of the tasks. This programme shall include at least the order and time limits in which the </w:t>
      </w:r>
      <w:r w:rsidR="00E806A3">
        <w:rPr>
          <w:sz w:val="22"/>
          <w:szCs w:val="22"/>
        </w:rPr>
        <w:t>c</w:t>
      </w:r>
      <w:r w:rsidRPr="003B6B13">
        <w:rPr>
          <w:sz w:val="22"/>
          <w:szCs w:val="22"/>
        </w:rPr>
        <w:t xml:space="preserve">ontractor proposes to carry out the </w:t>
      </w:r>
      <w:r w:rsidR="009C5D61" w:rsidRPr="003B6B13">
        <w:rPr>
          <w:sz w:val="22"/>
          <w:szCs w:val="22"/>
        </w:rPr>
        <w:t>works and</w:t>
      </w:r>
      <w:r w:rsidRPr="003B6B13">
        <w:rPr>
          <w:sz w:val="22"/>
          <w:szCs w:val="22"/>
        </w:rPr>
        <w:t xml:space="preserve"> shall be based on the tranche</w:t>
      </w:r>
      <w:r>
        <w:rPr>
          <w:sz w:val="22"/>
          <w:szCs w:val="22"/>
        </w:rPr>
        <w:t xml:space="preserve">s foreseen in </w:t>
      </w:r>
      <w:r w:rsidR="00E806A3">
        <w:rPr>
          <w:sz w:val="22"/>
          <w:szCs w:val="22"/>
        </w:rPr>
        <w:t>Article</w:t>
      </w:r>
      <w:r>
        <w:rPr>
          <w:sz w:val="22"/>
          <w:szCs w:val="22"/>
        </w:rPr>
        <w:t xml:space="preserve"> 49.1 of the special conditions.</w:t>
      </w:r>
    </w:p>
    <w:p w14:paraId="5D8BF085" w14:textId="77777777" w:rsidR="003B6B13" w:rsidRPr="00E725FE" w:rsidRDefault="003B6B13" w:rsidP="003B6B13">
      <w:pPr>
        <w:tabs>
          <w:tab w:val="left" w:pos="1276"/>
        </w:tabs>
        <w:spacing w:before="240" w:after="120"/>
        <w:ind w:left="1276" w:hanging="992"/>
        <w:jc w:val="both"/>
        <w:rPr>
          <w:sz w:val="22"/>
          <w:szCs w:val="22"/>
        </w:rPr>
      </w:pPr>
      <w:r w:rsidRPr="003B6B13">
        <w:rPr>
          <w:sz w:val="22"/>
          <w:szCs w:val="22"/>
        </w:rPr>
        <w:t xml:space="preserve">17.2. </w:t>
      </w:r>
      <w:r>
        <w:rPr>
          <w:sz w:val="22"/>
          <w:szCs w:val="22"/>
        </w:rPr>
        <w:tab/>
      </w:r>
      <w:r w:rsidRPr="003B6B13">
        <w:rPr>
          <w:sz w:val="22"/>
          <w:szCs w:val="22"/>
        </w:rPr>
        <w:t xml:space="preserve">The </w:t>
      </w:r>
      <w:r w:rsidR="00E806A3">
        <w:rPr>
          <w:sz w:val="22"/>
          <w:szCs w:val="22"/>
        </w:rPr>
        <w:t>s</w:t>
      </w:r>
      <w:r w:rsidRPr="003B6B13">
        <w:rPr>
          <w:sz w:val="22"/>
          <w:szCs w:val="22"/>
        </w:rPr>
        <w:t xml:space="preserve">upervisor shall return this document to the </w:t>
      </w:r>
      <w:r w:rsidR="00E806A3">
        <w:rPr>
          <w:sz w:val="22"/>
          <w:szCs w:val="22"/>
        </w:rPr>
        <w:t>c</w:t>
      </w:r>
      <w:r w:rsidRPr="003B6B13">
        <w:rPr>
          <w:sz w:val="22"/>
          <w:szCs w:val="22"/>
        </w:rPr>
        <w:t xml:space="preserve">ontractor with any relevant remarks within </w:t>
      </w:r>
      <w:r>
        <w:rPr>
          <w:sz w:val="22"/>
          <w:szCs w:val="22"/>
        </w:rPr>
        <w:t xml:space="preserve">10 </w:t>
      </w:r>
      <w:r w:rsidRPr="003B6B13">
        <w:rPr>
          <w:sz w:val="22"/>
          <w:szCs w:val="22"/>
        </w:rPr>
        <w:t xml:space="preserve">days of receipt, save where the </w:t>
      </w:r>
      <w:r w:rsidR="00E806A3">
        <w:rPr>
          <w:sz w:val="22"/>
          <w:szCs w:val="22"/>
        </w:rPr>
        <w:t>s</w:t>
      </w:r>
      <w:r w:rsidRPr="003B6B13">
        <w:rPr>
          <w:sz w:val="22"/>
          <w:szCs w:val="22"/>
        </w:rPr>
        <w:t xml:space="preserve">upervisor, within those </w:t>
      </w:r>
      <w:r>
        <w:rPr>
          <w:sz w:val="22"/>
          <w:szCs w:val="22"/>
        </w:rPr>
        <w:t>10</w:t>
      </w:r>
      <w:r w:rsidRPr="003B6B13">
        <w:rPr>
          <w:sz w:val="22"/>
          <w:szCs w:val="22"/>
        </w:rPr>
        <w:t xml:space="preserve"> days, notifies the </w:t>
      </w:r>
      <w:r w:rsidR="00E806A3">
        <w:rPr>
          <w:sz w:val="22"/>
          <w:szCs w:val="22"/>
        </w:rPr>
        <w:t>c</w:t>
      </w:r>
      <w:r w:rsidRPr="003B6B13">
        <w:rPr>
          <w:sz w:val="22"/>
          <w:szCs w:val="22"/>
        </w:rPr>
        <w:t>ontractor of its wish for a meeting in order to discuss the documents submitted.</w:t>
      </w:r>
    </w:p>
    <w:p w14:paraId="5C97112E" w14:textId="77777777" w:rsidR="001050EE" w:rsidRPr="00021EB3" w:rsidRDefault="001050EE" w:rsidP="00021EB3">
      <w:pPr>
        <w:spacing w:before="240"/>
        <w:ind w:left="1276" w:hanging="1276"/>
        <w:jc w:val="both"/>
        <w:rPr>
          <w:b/>
          <w:szCs w:val="24"/>
        </w:rPr>
      </w:pPr>
      <w:r w:rsidRPr="00021EB3">
        <w:rPr>
          <w:b/>
          <w:szCs w:val="24"/>
        </w:rPr>
        <w:t>Article 21</w:t>
      </w:r>
      <w:r w:rsidRPr="00021EB3">
        <w:rPr>
          <w:b/>
          <w:szCs w:val="24"/>
        </w:rPr>
        <w:tab/>
        <w:t>Exceptional risks</w:t>
      </w:r>
    </w:p>
    <w:p w14:paraId="2A7AFD03" w14:textId="278E6E48" w:rsidR="001050EE" w:rsidRPr="00021EB3" w:rsidRDefault="009E24C9" w:rsidP="00021EB3">
      <w:pPr>
        <w:spacing w:before="120" w:after="120"/>
        <w:ind w:left="1276" w:hanging="709"/>
        <w:jc w:val="both"/>
        <w:rPr>
          <w:sz w:val="22"/>
          <w:szCs w:val="22"/>
        </w:rPr>
      </w:pPr>
      <w:r w:rsidRPr="00021EB3">
        <w:rPr>
          <w:sz w:val="22"/>
          <w:szCs w:val="22"/>
        </w:rPr>
        <w:t>21.4</w:t>
      </w:r>
      <w:r w:rsidRPr="00021EB3">
        <w:rPr>
          <w:sz w:val="22"/>
          <w:szCs w:val="22"/>
        </w:rPr>
        <w:tab/>
      </w:r>
      <w:r w:rsidR="006A2040">
        <w:rPr>
          <w:sz w:val="22"/>
          <w:szCs w:val="22"/>
        </w:rPr>
        <w:t>N.A.</w:t>
      </w:r>
    </w:p>
    <w:p w14:paraId="4B4913C3" w14:textId="77777777" w:rsidR="001050EE" w:rsidRPr="00021EB3" w:rsidRDefault="001050EE" w:rsidP="00021EB3">
      <w:pPr>
        <w:spacing w:before="240"/>
        <w:ind w:left="1276" w:hanging="1276"/>
        <w:jc w:val="both"/>
        <w:rPr>
          <w:b/>
          <w:szCs w:val="24"/>
        </w:rPr>
      </w:pPr>
      <w:bookmarkStart w:id="16" w:name="_Toc76894431"/>
      <w:r w:rsidRPr="00021EB3">
        <w:rPr>
          <w:b/>
          <w:szCs w:val="24"/>
        </w:rPr>
        <w:t>Article 34</w:t>
      </w:r>
      <w:r w:rsidRPr="00021EB3">
        <w:rPr>
          <w:b/>
          <w:szCs w:val="24"/>
        </w:rPr>
        <w:tab/>
        <w:t>Period of implementation of tasks</w:t>
      </w:r>
      <w:bookmarkEnd w:id="16"/>
    </w:p>
    <w:p w14:paraId="7568177E" w14:textId="01551E11" w:rsidR="001F319E" w:rsidRPr="006A2040" w:rsidRDefault="001050EE" w:rsidP="006A2040">
      <w:pPr>
        <w:pStyle w:val="Title"/>
        <w:ind w:left="1276" w:hanging="709"/>
        <w:jc w:val="both"/>
        <w:rPr>
          <w:rFonts w:ascii="Times New Roman" w:hAnsi="Times New Roman"/>
          <w:b w:val="0"/>
          <w:sz w:val="22"/>
          <w:szCs w:val="22"/>
          <w:lang w:val="en-GB"/>
        </w:rPr>
      </w:pPr>
      <w:r w:rsidRPr="00021EB3">
        <w:rPr>
          <w:rFonts w:ascii="Times New Roman" w:hAnsi="Times New Roman"/>
          <w:b w:val="0"/>
          <w:sz w:val="22"/>
          <w:szCs w:val="22"/>
          <w:lang w:val="en-GB"/>
        </w:rPr>
        <w:t>34.1</w:t>
      </w:r>
      <w:r w:rsidRPr="00021EB3">
        <w:rPr>
          <w:rFonts w:ascii="Times New Roman" w:hAnsi="Times New Roman"/>
          <w:b w:val="0"/>
          <w:bCs/>
          <w:sz w:val="22"/>
          <w:szCs w:val="22"/>
          <w:lang w:val="en-GB"/>
        </w:rPr>
        <w:tab/>
      </w:r>
      <w:r w:rsidR="001F319E" w:rsidRPr="006A2040">
        <w:rPr>
          <w:rFonts w:ascii="Times New Roman" w:hAnsi="Times New Roman"/>
          <w:b w:val="0"/>
          <w:sz w:val="22"/>
          <w:lang w:val="en-IE"/>
        </w:rPr>
        <w:t xml:space="preserve">The period of implementation of tasks is </w:t>
      </w:r>
      <w:r w:rsidR="003E0F46">
        <w:rPr>
          <w:rFonts w:ascii="Times New Roman" w:hAnsi="Times New Roman"/>
          <w:b w:val="0"/>
          <w:sz w:val="22"/>
          <w:lang w:val="en-IE"/>
        </w:rPr>
        <w:t>8</w:t>
      </w:r>
      <w:r w:rsidR="001F319E" w:rsidRPr="006A2040">
        <w:rPr>
          <w:rFonts w:ascii="Times New Roman" w:hAnsi="Times New Roman"/>
          <w:b w:val="0"/>
          <w:sz w:val="22"/>
          <w:lang w:val="en-IE"/>
        </w:rPr>
        <w:t xml:space="preserve"> months.</w:t>
      </w:r>
    </w:p>
    <w:p w14:paraId="7445FC99" w14:textId="77777777" w:rsidR="001050EE" w:rsidRPr="00021EB3" w:rsidRDefault="001050EE" w:rsidP="00021EB3">
      <w:pPr>
        <w:spacing w:before="240"/>
        <w:ind w:left="1276" w:hanging="1276"/>
        <w:jc w:val="both"/>
        <w:rPr>
          <w:b/>
          <w:szCs w:val="24"/>
        </w:rPr>
      </w:pPr>
      <w:bookmarkStart w:id="17" w:name="_Toc76894432"/>
      <w:r w:rsidRPr="00021EB3">
        <w:rPr>
          <w:b/>
          <w:szCs w:val="24"/>
        </w:rPr>
        <w:t>Article 36</w:t>
      </w:r>
      <w:r w:rsidRPr="00021EB3">
        <w:rPr>
          <w:b/>
          <w:szCs w:val="24"/>
        </w:rPr>
        <w:tab/>
        <w:t xml:space="preserve">Delays in </w:t>
      </w:r>
      <w:r w:rsidR="009639E9" w:rsidRPr="00021EB3">
        <w:rPr>
          <w:b/>
          <w:szCs w:val="24"/>
        </w:rPr>
        <w:t xml:space="preserve">the </w:t>
      </w:r>
      <w:r w:rsidRPr="00021EB3">
        <w:rPr>
          <w:b/>
          <w:szCs w:val="24"/>
        </w:rPr>
        <w:t>implementation of tasks</w:t>
      </w:r>
      <w:bookmarkEnd w:id="17"/>
    </w:p>
    <w:p w14:paraId="3BF85CCA" w14:textId="77777777" w:rsidR="001050EE" w:rsidRPr="00E725FE" w:rsidRDefault="001050EE" w:rsidP="00DD5312">
      <w:pPr>
        <w:spacing w:before="120" w:after="120"/>
        <w:ind w:left="1276" w:hanging="709"/>
        <w:jc w:val="both"/>
        <w:rPr>
          <w:sz w:val="22"/>
          <w:szCs w:val="22"/>
        </w:rPr>
      </w:pPr>
      <w:r w:rsidRPr="00021EB3">
        <w:rPr>
          <w:bCs/>
          <w:sz w:val="22"/>
          <w:szCs w:val="22"/>
        </w:rPr>
        <w:t>36.1</w:t>
      </w:r>
      <w:r w:rsidRPr="00021EB3">
        <w:rPr>
          <w:bCs/>
          <w:sz w:val="22"/>
          <w:szCs w:val="22"/>
        </w:rPr>
        <w:tab/>
      </w:r>
      <w:r w:rsidRPr="00DD5312">
        <w:rPr>
          <w:sz w:val="22"/>
          <w:szCs w:val="22"/>
        </w:rPr>
        <w:t>The rate of liquidated damages for delays in the completion of works shall be 0.1% of the contract price for every day or part thereof which elapses between the end of the period of implementation of tasks and the actual date of completion, up to a maximum amount of 10</w:t>
      </w:r>
      <w:r w:rsidR="00E725FE" w:rsidRPr="00DD5312">
        <w:rPr>
          <w:w w:val="50"/>
          <w:sz w:val="22"/>
          <w:szCs w:val="22"/>
        </w:rPr>
        <w:t> </w:t>
      </w:r>
      <w:r w:rsidRPr="00DD5312">
        <w:rPr>
          <w:sz w:val="22"/>
          <w:szCs w:val="22"/>
        </w:rPr>
        <w:t>% of the contract price or, if the contract is subdivided into phases, 10</w:t>
      </w:r>
      <w:r w:rsidR="00E725FE" w:rsidRPr="00DD5312">
        <w:rPr>
          <w:w w:val="50"/>
          <w:sz w:val="22"/>
          <w:szCs w:val="22"/>
        </w:rPr>
        <w:t> </w:t>
      </w:r>
      <w:r w:rsidRPr="00DD5312">
        <w:rPr>
          <w:sz w:val="22"/>
          <w:szCs w:val="22"/>
        </w:rPr>
        <w:t>% of the price of the phase concerned.</w:t>
      </w:r>
    </w:p>
    <w:p w14:paraId="420C77BE" w14:textId="77777777" w:rsidR="001050EE" w:rsidRPr="00116CA6" w:rsidRDefault="001050EE" w:rsidP="00116CA6">
      <w:pPr>
        <w:spacing w:before="240"/>
        <w:ind w:left="1276" w:hanging="1276"/>
        <w:jc w:val="both"/>
        <w:rPr>
          <w:b/>
          <w:szCs w:val="24"/>
        </w:rPr>
      </w:pPr>
      <w:bookmarkStart w:id="18" w:name="_Toc76894434"/>
      <w:r w:rsidRPr="00116CA6">
        <w:rPr>
          <w:b/>
          <w:szCs w:val="24"/>
        </w:rPr>
        <w:t>Article 39</w:t>
      </w:r>
      <w:r w:rsidRPr="00116CA6">
        <w:rPr>
          <w:b/>
          <w:szCs w:val="24"/>
        </w:rPr>
        <w:tab/>
        <w:t>Work register</w:t>
      </w:r>
      <w:bookmarkEnd w:id="18"/>
    </w:p>
    <w:p w14:paraId="214CEF26" w14:textId="77777777" w:rsidR="006A2040" w:rsidRPr="00D85B41" w:rsidRDefault="006A2040" w:rsidP="006A2040">
      <w:pPr>
        <w:spacing w:before="120" w:after="120"/>
        <w:ind w:left="1276" w:hanging="709"/>
        <w:jc w:val="both"/>
        <w:rPr>
          <w:sz w:val="22"/>
          <w:szCs w:val="22"/>
        </w:rPr>
      </w:pPr>
      <w:bookmarkStart w:id="19" w:name="_Toc76894435"/>
      <w:r w:rsidRPr="00A12DBD">
        <w:rPr>
          <w:bCs/>
          <w:sz w:val="22"/>
          <w:szCs w:val="22"/>
        </w:rPr>
        <w:t>39.1</w:t>
      </w:r>
      <w:r w:rsidRPr="00A12DBD">
        <w:rPr>
          <w:bCs/>
          <w:sz w:val="22"/>
          <w:szCs w:val="22"/>
        </w:rPr>
        <w:tab/>
      </w:r>
      <w:r w:rsidRPr="00D85B41">
        <w:rPr>
          <w:sz w:val="22"/>
          <w:szCs w:val="22"/>
        </w:rPr>
        <w:t>Work register is required</w:t>
      </w:r>
      <w:r w:rsidRPr="00D85B41">
        <w:rPr>
          <w:sz w:val="22"/>
          <w:szCs w:val="22"/>
          <w:lang w:val="mk-MK"/>
        </w:rPr>
        <w:t xml:space="preserve"> </w:t>
      </w:r>
      <w:r w:rsidRPr="00D85B41">
        <w:rPr>
          <w:sz w:val="22"/>
          <w:szCs w:val="22"/>
          <w:lang w:val="en"/>
        </w:rPr>
        <w:t>and should be in accordance with legislation of North Macedonia</w:t>
      </w:r>
      <w:r w:rsidRPr="00D85B41">
        <w:rPr>
          <w:sz w:val="22"/>
          <w:szCs w:val="22"/>
        </w:rPr>
        <w:t xml:space="preserve">. </w:t>
      </w:r>
    </w:p>
    <w:p w14:paraId="1F7F4A31" w14:textId="77777777" w:rsidR="006A2040" w:rsidRPr="00A12DBD" w:rsidRDefault="006A2040" w:rsidP="006A2040">
      <w:pPr>
        <w:spacing w:before="120" w:after="120"/>
        <w:ind w:left="1276" w:hanging="709"/>
        <w:jc w:val="both"/>
        <w:rPr>
          <w:bCs/>
          <w:sz w:val="22"/>
          <w:szCs w:val="22"/>
        </w:rPr>
      </w:pPr>
      <w:r w:rsidRPr="00D85B41">
        <w:rPr>
          <w:bCs/>
          <w:sz w:val="22"/>
          <w:szCs w:val="22"/>
        </w:rPr>
        <w:t>39.2</w:t>
      </w:r>
      <w:r w:rsidRPr="00D85B41">
        <w:rPr>
          <w:bCs/>
          <w:sz w:val="22"/>
          <w:szCs w:val="22"/>
        </w:rPr>
        <w:tab/>
      </w:r>
      <w:r w:rsidRPr="00D85B41">
        <w:rPr>
          <w:sz w:val="22"/>
          <w:szCs w:val="22"/>
        </w:rPr>
        <w:t xml:space="preserve">Technical rules for drawing up statements are defined in the relevant </w:t>
      </w:r>
      <w:r w:rsidRPr="00D85B41">
        <w:rPr>
          <w:sz w:val="22"/>
          <w:szCs w:val="22"/>
          <w:lang w:val="en"/>
        </w:rPr>
        <w:t>Macedonian legislation and standards of North Macedonia</w:t>
      </w:r>
      <w:r w:rsidRPr="00D85B41">
        <w:rPr>
          <w:sz w:val="22"/>
          <w:szCs w:val="22"/>
        </w:rPr>
        <w:t>.</w:t>
      </w:r>
    </w:p>
    <w:p w14:paraId="7FAA0711" w14:textId="77777777" w:rsidR="001050EE" w:rsidRPr="00116CA6" w:rsidRDefault="001050EE" w:rsidP="00A12DBD">
      <w:pPr>
        <w:spacing w:before="240"/>
        <w:ind w:left="1276" w:hanging="1276"/>
        <w:jc w:val="both"/>
        <w:rPr>
          <w:b/>
          <w:szCs w:val="24"/>
        </w:rPr>
      </w:pPr>
      <w:r w:rsidRPr="00116CA6">
        <w:rPr>
          <w:b/>
          <w:szCs w:val="24"/>
        </w:rPr>
        <w:t>Article 40</w:t>
      </w:r>
      <w:r w:rsidRPr="00116CA6">
        <w:rPr>
          <w:b/>
          <w:szCs w:val="24"/>
        </w:rPr>
        <w:tab/>
        <w:t>Origin and quality of works and materials</w:t>
      </w:r>
      <w:bookmarkEnd w:id="19"/>
    </w:p>
    <w:p w14:paraId="1937DF46" w14:textId="632BAAD4" w:rsidR="006A2040" w:rsidRPr="006A2040" w:rsidRDefault="001050EE" w:rsidP="006A2040">
      <w:pPr>
        <w:pStyle w:val="pointarticle"/>
        <w:numPr>
          <w:ilvl w:val="0"/>
          <w:numId w:val="0"/>
        </w:numPr>
        <w:ind w:left="1276" w:hanging="709"/>
        <w:rPr>
          <w:szCs w:val="22"/>
        </w:rPr>
      </w:pPr>
      <w:r w:rsidRPr="006A2040">
        <w:rPr>
          <w:szCs w:val="22"/>
        </w:rPr>
        <w:t>40.1</w:t>
      </w:r>
      <w:r w:rsidRPr="006A2040">
        <w:rPr>
          <w:szCs w:val="22"/>
        </w:rPr>
        <w:tab/>
      </w:r>
      <w:r w:rsidR="00F15AB8" w:rsidRPr="006A2040">
        <w:rPr>
          <w:szCs w:val="22"/>
        </w:rPr>
        <w:t>All goods purchased and materials under the contract may originate in any country.</w:t>
      </w:r>
    </w:p>
    <w:p w14:paraId="014A629F" w14:textId="1702A7A8" w:rsidR="001050EE" w:rsidRPr="000A06F9" w:rsidRDefault="00B52397" w:rsidP="00CA6498">
      <w:pPr>
        <w:pStyle w:val="Heading2"/>
        <w:keepNext w:val="0"/>
        <w:numPr>
          <w:ilvl w:val="1"/>
          <w:numId w:val="0"/>
        </w:numPr>
        <w:spacing w:before="120" w:after="120"/>
        <w:ind w:left="1276"/>
        <w:rPr>
          <w:rFonts w:ascii="Times New Roman" w:hAnsi="Times New Roman"/>
          <w:b w:val="0"/>
          <w:sz w:val="22"/>
          <w:szCs w:val="22"/>
          <w:lang w:val="en-GB"/>
        </w:rPr>
      </w:pPr>
      <w:r w:rsidRPr="00B52397">
        <w:rPr>
          <w:rFonts w:ascii="Times New Roman" w:hAnsi="Times New Roman"/>
          <w:b w:val="0"/>
          <w:sz w:val="22"/>
          <w:szCs w:val="22"/>
          <w:lang w:val="en-GB"/>
        </w:rPr>
        <w:t xml:space="preserve"> </w:t>
      </w:r>
      <w:r w:rsidR="001050EE" w:rsidRPr="00B52397">
        <w:rPr>
          <w:rFonts w:ascii="Times New Roman" w:hAnsi="Times New Roman"/>
          <w:b w:val="0"/>
          <w:sz w:val="22"/>
          <w:szCs w:val="22"/>
          <w:lang w:val="en-GB"/>
        </w:rPr>
        <w:t xml:space="preserve">For these purposes, </w:t>
      </w:r>
      <w:r w:rsidR="00E725FE" w:rsidRPr="00B52397">
        <w:rPr>
          <w:rFonts w:ascii="Times New Roman" w:hAnsi="Times New Roman"/>
          <w:b w:val="0"/>
          <w:sz w:val="22"/>
          <w:szCs w:val="22"/>
          <w:lang w:val="en-GB"/>
        </w:rPr>
        <w:t>‘</w:t>
      </w:r>
      <w:r w:rsidR="001050EE" w:rsidRPr="00B52397">
        <w:rPr>
          <w:rFonts w:ascii="Times New Roman" w:hAnsi="Times New Roman"/>
          <w:b w:val="0"/>
          <w:sz w:val="22"/>
          <w:szCs w:val="22"/>
          <w:lang w:val="en-GB"/>
        </w:rPr>
        <w:t>origin</w:t>
      </w:r>
      <w:r w:rsidR="00E725FE" w:rsidRPr="00B52397">
        <w:rPr>
          <w:rFonts w:ascii="Times New Roman" w:hAnsi="Times New Roman"/>
          <w:b w:val="0"/>
          <w:sz w:val="22"/>
          <w:szCs w:val="22"/>
          <w:lang w:val="en-GB"/>
        </w:rPr>
        <w:t>’</w:t>
      </w:r>
      <w:r w:rsidR="001050EE" w:rsidRPr="00B52397">
        <w:rPr>
          <w:rFonts w:ascii="Times New Roman" w:hAnsi="Times New Roman"/>
          <w:b w:val="0"/>
          <w:sz w:val="22"/>
          <w:szCs w:val="22"/>
          <w:lang w:val="en-GB"/>
        </w:rPr>
        <w:t xml:space="preserve"> means the place where the goods are mined, grown, produced or manufactured and/or from which services are provided. </w:t>
      </w:r>
      <w:r w:rsidR="001050EE" w:rsidRPr="000A06F9">
        <w:rPr>
          <w:rFonts w:ascii="Times New Roman" w:hAnsi="Times New Roman"/>
          <w:b w:val="0"/>
          <w:sz w:val="22"/>
          <w:szCs w:val="22"/>
          <w:lang w:val="en-GB"/>
        </w:rPr>
        <w:t xml:space="preserve">The origin of the goods must be determined according to the EU Customs Code or the </w:t>
      </w:r>
      <w:r w:rsidR="009639E9" w:rsidRPr="000A06F9">
        <w:rPr>
          <w:rFonts w:ascii="Times New Roman" w:hAnsi="Times New Roman"/>
          <w:b w:val="0"/>
          <w:sz w:val="22"/>
          <w:szCs w:val="22"/>
          <w:lang w:val="en-GB"/>
        </w:rPr>
        <w:t>applicable</w:t>
      </w:r>
      <w:r w:rsidR="001050EE" w:rsidRPr="000A06F9">
        <w:rPr>
          <w:rFonts w:ascii="Times New Roman" w:hAnsi="Times New Roman"/>
          <w:b w:val="0"/>
          <w:sz w:val="22"/>
          <w:szCs w:val="22"/>
          <w:lang w:val="en-GB"/>
        </w:rPr>
        <w:t xml:space="preserve"> international agreement.</w:t>
      </w:r>
    </w:p>
    <w:p w14:paraId="56FB61D5" w14:textId="77777777" w:rsidR="001050EE" w:rsidRDefault="001050EE" w:rsidP="00A12DBD">
      <w:pPr>
        <w:spacing w:after="120"/>
        <w:ind w:left="1276"/>
        <w:jc w:val="both"/>
        <w:rPr>
          <w:sz w:val="22"/>
          <w:szCs w:val="22"/>
        </w:rPr>
      </w:pPr>
      <w:r w:rsidRPr="00E725FE">
        <w:rPr>
          <w:sz w:val="22"/>
          <w:szCs w:val="22"/>
        </w:rPr>
        <w:t xml:space="preserve">When importing goods, any change in the specified origin must be pointed out to the project </w:t>
      </w:r>
      <w:r w:rsidR="00E806A3">
        <w:rPr>
          <w:sz w:val="22"/>
          <w:szCs w:val="22"/>
        </w:rPr>
        <w:t>s</w:t>
      </w:r>
      <w:r w:rsidRPr="00E725FE">
        <w:rPr>
          <w:sz w:val="22"/>
          <w:szCs w:val="22"/>
        </w:rPr>
        <w:t>upervisor and approved by him.</w:t>
      </w:r>
    </w:p>
    <w:p w14:paraId="04E506DE" w14:textId="77777777" w:rsidR="001050EE" w:rsidRPr="00A12DBD" w:rsidRDefault="001050EE" w:rsidP="00A12DBD">
      <w:pPr>
        <w:spacing w:before="120" w:after="120"/>
        <w:ind w:left="1276" w:hanging="709"/>
        <w:jc w:val="both"/>
        <w:rPr>
          <w:sz w:val="22"/>
          <w:szCs w:val="22"/>
        </w:rPr>
      </w:pPr>
      <w:r w:rsidRPr="00A12DBD">
        <w:rPr>
          <w:bCs/>
          <w:sz w:val="22"/>
          <w:szCs w:val="22"/>
        </w:rPr>
        <w:lastRenderedPageBreak/>
        <w:t>40.2</w:t>
      </w:r>
      <w:r w:rsidRPr="00A12DBD">
        <w:rPr>
          <w:bCs/>
          <w:sz w:val="22"/>
          <w:szCs w:val="22"/>
        </w:rPr>
        <w:tab/>
      </w:r>
      <w:r w:rsidRPr="00A12DBD">
        <w:rPr>
          <w:sz w:val="22"/>
          <w:szCs w:val="22"/>
        </w:rPr>
        <w:t>The works and the objects, appliances, equipment or materials used in their construction must comply with:</w:t>
      </w:r>
    </w:p>
    <w:p w14:paraId="001831CE" w14:textId="77777777" w:rsidR="006A2040" w:rsidRPr="00FB0ED3" w:rsidRDefault="006A2040" w:rsidP="006A2040">
      <w:pPr>
        <w:ind w:left="1701" w:hanging="425"/>
        <w:jc w:val="both"/>
        <w:rPr>
          <w:sz w:val="22"/>
          <w:szCs w:val="22"/>
        </w:rPr>
      </w:pPr>
      <w:r w:rsidRPr="00FB0ED3">
        <w:rPr>
          <w:sz w:val="22"/>
          <w:szCs w:val="22"/>
        </w:rPr>
        <w:t>(*)</w:t>
      </w:r>
      <w:r w:rsidRPr="00FB0ED3">
        <w:rPr>
          <w:sz w:val="22"/>
          <w:szCs w:val="22"/>
        </w:rPr>
        <w:tab/>
        <w:t>the following specifications Technical Specification Volume 3 of TD</w:t>
      </w:r>
    </w:p>
    <w:p w14:paraId="3B3B6DB3" w14:textId="77777777" w:rsidR="006A2040" w:rsidRPr="00FB0ED3" w:rsidRDefault="006A2040" w:rsidP="006A2040">
      <w:pPr>
        <w:ind w:left="1701" w:hanging="425"/>
        <w:jc w:val="both"/>
        <w:rPr>
          <w:sz w:val="22"/>
          <w:szCs w:val="22"/>
        </w:rPr>
      </w:pPr>
      <w:r w:rsidRPr="00FB0ED3">
        <w:rPr>
          <w:sz w:val="22"/>
          <w:szCs w:val="22"/>
        </w:rPr>
        <w:t>(*)</w:t>
      </w:r>
      <w:r w:rsidRPr="00FB0ED3">
        <w:rPr>
          <w:sz w:val="22"/>
          <w:szCs w:val="22"/>
        </w:rPr>
        <w:tab/>
        <w:t xml:space="preserve">the requirements of </w:t>
      </w:r>
      <w:r w:rsidRPr="00FB0ED3">
        <w:rPr>
          <w:bCs/>
          <w:sz w:val="22"/>
          <w:szCs w:val="22"/>
        </w:rPr>
        <w:t>detailed design (Volume 5)</w:t>
      </w:r>
    </w:p>
    <w:p w14:paraId="351C4811" w14:textId="6850D56A" w:rsidR="001050EE" w:rsidRPr="00E725FE" w:rsidRDefault="001050EE" w:rsidP="00A12DBD">
      <w:pPr>
        <w:ind w:left="1701" w:hanging="425"/>
        <w:jc w:val="both"/>
        <w:rPr>
          <w:sz w:val="22"/>
          <w:szCs w:val="22"/>
        </w:rPr>
      </w:pPr>
    </w:p>
    <w:p w14:paraId="19057345" w14:textId="436B6B55" w:rsidR="001050EE" w:rsidRPr="00A12DBD" w:rsidRDefault="001050EE" w:rsidP="00A12DBD">
      <w:pPr>
        <w:spacing w:before="120" w:after="120"/>
        <w:ind w:left="1276" w:hanging="709"/>
        <w:jc w:val="both"/>
        <w:rPr>
          <w:bCs/>
          <w:sz w:val="22"/>
          <w:szCs w:val="22"/>
        </w:rPr>
      </w:pPr>
      <w:r w:rsidRPr="00A12DBD">
        <w:rPr>
          <w:bCs/>
          <w:sz w:val="22"/>
          <w:szCs w:val="22"/>
        </w:rPr>
        <w:t>40.3</w:t>
      </w:r>
      <w:r w:rsidRPr="00A12DBD">
        <w:rPr>
          <w:sz w:val="22"/>
          <w:szCs w:val="22"/>
        </w:rPr>
        <w:tab/>
      </w:r>
      <w:r w:rsidR="006A2040" w:rsidRPr="00FB0ED3">
        <w:rPr>
          <w:sz w:val="22"/>
          <w:szCs w:val="22"/>
        </w:rPr>
        <w:t>The preliminary technical acceptance is not necessary.</w:t>
      </w:r>
    </w:p>
    <w:p w14:paraId="0123CF4C" w14:textId="77777777" w:rsidR="001050EE" w:rsidRPr="00116CA6" w:rsidRDefault="001050EE" w:rsidP="00116CA6">
      <w:pPr>
        <w:spacing w:before="240"/>
        <w:ind w:left="1276" w:hanging="1276"/>
        <w:jc w:val="both"/>
        <w:rPr>
          <w:b/>
          <w:szCs w:val="24"/>
        </w:rPr>
      </w:pPr>
      <w:bookmarkStart w:id="20" w:name="_Toc76894437"/>
      <w:r w:rsidRPr="00116CA6">
        <w:rPr>
          <w:b/>
          <w:szCs w:val="24"/>
        </w:rPr>
        <w:t>Article 43</w:t>
      </w:r>
      <w:r w:rsidRPr="00116CA6">
        <w:rPr>
          <w:b/>
          <w:szCs w:val="24"/>
        </w:rPr>
        <w:tab/>
        <w:t>Ownership of plant and materials</w:t>
      </w:r>
      <w:bookmarkEnd w:id="20"/>
    </w:p>
    <w:p w14:paraId="55D4570C" w14:textId="77777777" w:rsidR="00DD5312" w:rsidRDefault="001050EE" w:rsidP="00A12DBD">
      <w:pPr>
        <w:spacing w:before="120" w:after="120"/>
        <w:ind w:left="1276" w:hanging="709"/>
        <w:jc w:val="both"/>
        <w:rPr>
          <w:sz w:val="22"/>
          <w:szCs w:val="22"/>
          <w:highlight w:val="yellow"/>
        </w:rPr>
      </w:pPr>
      <w:r w:rsidRPr="00A12DBD">
        <w:rPr>
          <w:bCs/>
          <w:sz w:val="22"/>
          <w:szCs w:val="22"/>
        </w:rPr>
        <w:t>43.2</w:t>
      </w:r>
      <w:r w:rsidRPr="00A12DBD">
        <w:rPr>
          <w:bCs/>
          <w:sz w:val="22"/>
          <w:szCs w:val="22"/>
        </w:rPr>
        <w:tab/>
      </w:r>
      <w:r w:rsidR="00DD5312" w:rsidRPr="00DD5312">
        <w:rPr>
          <w:bCs/>
          <w:sz w:val="22"/>
          <w:szCs w:val="22"/>
        </w:rPr>
        <w:t>T</w:t>
      </w:r>
      <w:r w:rsidRPr="00DD5312">
        <w:rPr>
          <w:sz w:val="22"/>
          <w:szCs w:val="22"/>
        </w:rPr>
        <w:t xml:space="preserve">he equipment, temporary structures, plant and materials on the site </w:t>
      </w:r>
      <w:r w:rsidR="00DD5312" w:rsidRPr="00DD5312">
        <w:rPr>
          <w:sz w:val="22"/>
          <w:szCs w:val="22"/>
        </w:rPr>
        <w:t xml:space="preserve">shall for the duration of the execution of the works, be vested in the </w:t>
      </w:r>
      <w:r w:rsidR="00E806A3">
        <w:rPr>
          <w:sz w:val="22"/>
          <w:szCs w:val="22"/>
        </w:rPr>
        <w:t>c</w:t>
      </w:r>
      <w:r w:rsidR="00DD5312" w:rsidRPr="00DD5312">
        <w:rPr>
          <w:sz w:val="22"/>
          <w:szCs w:val="22"/>
        </w:rPr>
        <w:t xml:space="preserve">ontracting </w:t>
      </w:r>
      <w:r w:rsidR="00E806A3">
        <w:rPr>
          <w:sz w:val="22"/>
          <w:szCs w:val="22"/>
        </w:rPr>
        <w:t>a</w:t>
      </w:r>
      <w:r w:rsidR="00DD5312" w:rsidRPr="00DD5312">
        <w:rPr>
          <w:sz w:val="22"/>
          <w:szCs w:val="22"/>
        </w:rPr>
        <w:t>uthority.</w:t>
      </w:r>
    </w:p>
    <w:p w14:paraId="4E1C494B" w14:textId="77777777" w:rsidR="001050EE" w:rsidRPr="00116CA6" w:rsidRDefault="001050EE" w:rsidP="00116CA6">
      <w:pPr>
        <w:spacing w:before="240"/>
        <w:ind w:left="1276" w:hanging="1276"/>
        <w:jc w:val="both"/>
        <w:rPr>
          <w:b/>
          <w:szCs w:val="24"/>
        </w:rPr>
      </w:pPr>
      <w:bookmarkStart w:id="21" w:name="_Toc76894438"/>
      <w:r w:rsidRPr="00116CA6">
        <w:rPr>
          <w:b/>
          <w:szCs w:val="24"/>
        </w:rPr>
        <w:t>Article 44:</w:t>
      </w:r>
      <w:r w:rsidRPr="00116CA6">
        <w:rPr>
          <w:b/>
          <w:szCs w:val="24"/>
        </w:rPr>
        <w:tab/>
        <w:t>General principles for payments</w:t>
      </w:r>
      <w:bookmarkEnd w:id="21"/>
    </w:p>
    <w:p w14:paraId="7D69DD4D" w14:textId="77777777" w:rsidR="0084457C" w:rsidRPr="00A12DBD" w:rsidRDefault="001050EE" w:rsidP="0084457C">
      <w:pPr>
        <w:tabs>
          <w:tab w:val="right" w:pos="9885"/>
        </w:tabs>
        <w:spacing w:before="120" w:after="120"/>
        <w:ind w:left="1276" w:hanging="709"/>
        <w:jc w:val="both"/>
        <w:rPr>
          <w:sz w:val="22"/>
          <w:szCs w:val="22"/>
        </w:rPr>
      </w:pPr>
      <w:r w:rsidRPr="00A12DBD">
        <w:rPr>
          <w:bCs/>
          <w:sz w:val="22"/>
          <w:szCs w:val="22"/>
        </w:rPr>
        <w:t>44.1</w:t>
      </w:r>
      <w:r w:rsidRPr="00A12DBD">
        <w:rPr>
          <w:sz w:val="22"/>
          <w:szCs w:val="22"/>
        </w:rPr>
        <w:tab/>
      </w:r>
      <w:r w:rsidR="0084457C" w:rsidRPr="00A12DBD">
        <w:rPr>
          <w:sz w:val="22"/>
          <w:szCs w:val="22"/>
        </w:rPr>
        <w:t xml:space="preserve">Payments shall be made in </w:t>
      </w:r>
      <w:proofErr w:type="spellStart"/>
      <w:r w:rsidR="0084457C">
        <w:rPr>
          <w:sz w:val="22"/>
          <w:szCs w:val="22"/>
        </w:rPr>
        <w:t>mkd</w:t>
      </w:r>
      <w:proofErr w:type="spellEnd"/>
      <w:r w:rsidR="0084457C" w:rsidRPr="00A12DBD">
        <w:rPr>
          <w:sz w:val="22"/>
          <w:szCs w:val="22"/>
        </w:rPr>
        <w:t xml:space="preserve">. </w:t>
      </w:r>
    </w:p>
    <w:p w14:paraId="78E40EEA" w14:textId="615BE0F6" w:rsidR="00B47A2A" w:rsidRDefault="0084457C" w:rsidP="0084457C">
      <w:pPr>
        <w:tabs>
          <w:tab w:val="right" w:pos="9885"/>
        </w:tabs>
        <w:spacing w:before="120" w:after="120"/>
        <w:ind w:left="1276" w:hanging="709"/>
        <w:jc w:val="both"/>
        <w:rPr>
          <w:sz w:val="22"/>
          <w:szCs w:val="22"/>
        </w:rPr>
      </w:pPr>
      <w:r w:rsidRPr="00A12DBD">
        <w:rPr>
          <w:sz w:val="22"/>
          <w:szCs w:val="22"/>
        </w:rPr>
        <w:t>44.3</w:t>
      </w:r>
      <w:r w:rsidRPr="00A12DBD">
        <w:rPr>
          <w:sz w:val="22"/>
          <w:szCs w:val="22"/>
        </w:rPr>
        <w:tab/>
      </w:r>
      <w:r w:rsidRPr="00FB0ED3">
        <w:rPr>
          <w:sz w:val="22"/>
          <w:szCs w:val="22"/>
        </w:rPr>
        <w:t>By derogation, pre-financing payment to the contractor for the lump-sum advance shall be made within 30 days. Other pre-financing payments to the contractor shall be made within 90 days. Interim payments to the contractor of the amounts due under each of the interim payment certificates approved by the supervisor shall be made within 90 days, and the final payment to the contractor of the amounts due after the final statement of account issued by the supervisor shall be made within 90 days.</w:t>
      </w:r>
    </w:p>
    <w:p w14:paraId="601D18F9" w14:textId="77777777" w:rsidR="00CE1910" w:rsidRDefault="00CE1910" w:rsidP="00CE1910">
      <w:pPr>
        <w:jc w:val="both"/>
        <w:rPr>
          <w:sz w:val="22"/>
          <w:szCs w:val="22"/>
        </w:rPr>
      </w:pPr>
    </w:p>
    <w:p w14:paraId="7C9483E0" w14:textId="77777777" w:rsidR="00B47A2A" w:rsidRPr="00CA6498" w:rsidRDefault="00B47A2A" w:rsidP="00116CA6">
      <w:pPr>
        <w:spacing w:before="240"/>
        <w:ind w:left="1276" w:hanging="1276"/>
        <w:jc w:val="both"/>
        <w:rPr>
          <w:b/>
          <w:szCs w:val="24"/>
        </w:rPr>
      </w:pPr>
      <w:r w:rsidRPr="00CA6498">
        <w:rPr>
          <w:b/>
          <w:szCs w:val="24"/>
        </w:rPr>
        <w:t>Article 46</w:t>
      </w:r>
      <w:r w:rsidRPr="00CA6498">
        <w:rPr>
          <w:b/>
          <w:szCs w:val="24"/>
        </w:rPr>
        <w:tab/>
        <w:t>Pre-financing</w:t>
      </w:r>
    </w:p>
    <w:p w14:paraId="68941924" w14:textId="77777777" w:rsidR="007A05DD" w:rsidRPr="00CA6498" w:rsidRDefault="00A12DBD" w:rsidP="00A12DBD">
      <w:pPr>
        <w:spacing w:before="120" w:after="120"/>
        <w:ind w:left="1276" w:hanging="709"/>
        <w:jc w:val="both"/>
        <w:rPr>
          <w:sz w:val="22"/>
          <w:szCs w:val="22"/>
        </w:rPr>
      </w:pPr>
      <w:r w:rsidRPr="00CA6498">
        <w:rPr>
          <w:sz w:val="22"/>
          <w:szCs w:val="22"/>
        </w:rPr>
        <w:t>46.1</w:t>
      </w:r>
      <w:r w:rsidRPr="00CA6498">
        <w:rPr>
          <w:sz w:val="22"/>
          <w:szCs w:val="22"/>
        </w:rPr>
        <w:tab/>
      </w:r>
      <w:r w:rsidR="00714838" w:rsidRPr="00CA6498">
        <w:rPr>
          <w:sz w:val="22"/>
          <w:szCs w:val="22"/>
        </w:rPr>
        <w:t>The only pre</w:t>
      </w:r>
      <w:r w:rsidR="00CE3BAE">
        <w:rPr>
          <w:sz w:val="22"/>
          <w:szCs w:val="22"/>
        </w:rPr>
        <w:t>-</w:t>
      </w:r>
      <w:r w:rsidR="00714838" w:rsidRPr="00CA6498">
        <w:rPr>
          <w:sz w:val="22"/>
          <w:szCs w:val="22"/>
        </w:rPr>
        <w:t xml:space="preserve">financing </w:t>
      </w:r>
      <w:r w:rsidR="007A05DD" w:rsidRPr="00CA6498">
        <w:rPr>
          <w:sz w:val="22"/>
          <w:szCs w:val="22"/>
        </w:rPr>
        <w:t xml:space="preserve">granted to the </w:t>
      </w:r>
      <w:r w:rsidR="00CE3BAE">
        <w:rPr>
          <w:sz w:val="22"/>
          <w:szCs w:val="22"/>
        </w:rPr>
        <w:t>c</w:t>
      </w:r>
      <w:r w:rsidR="007A05DD" w:rsidRPr="00CA6498">
        <w:rPr>
          <w:sz w:val="22"/>
          <w:szCs w:val="22"/>
        </w:rPr>
        <w:t>ontractor</w:t>
      </w:r>
      <w:r w:rsidR="00714838" w:rsidRPr="00CA6498">
        <w:rPr>
          <w:sz w:val="22"/>
          <w:szCs w:val="22"/>
        </w:rPr>
        <w:t>, is the lump sum advance</w:t>
      </w:r>
      <w:r w:rsidR="00714838" w:rsidRPr="00CA6498">
        <w:t xml:space="preserve"> </w:t>
      </w:r>
      <w:r w:rsidR="00714838" w:rsidRPr="00CA6498">
        <w:rPr>
          <w:sz w:val="22"/>
          <w:szCs w:val="22"/>
        </w:rPr>
        <w:t>referred to in Article 46.1(a).</w:t>
      </w:r>
    </w:p>
    <w:p w14:paraId="14956228" w14:textId="77777777" w:rsidR="00714838" w:rsidRDefault="00A12DBD" w:rsidP="000C5CFF">
      <w:pPr>
        <w:spacing w:before="120" w:after="120"/>
        <w:ind w:left="1276" w:hanging="709"/>
        <w:jc w:val="both"/>
        <w:rPr>
          <w:sz w:val="22"/>
          <w:szCs w:val="22"/>
        </w:rPr>
      </w:pPr>
      <w:r w:rsidRPr="00CA6498">
        <w:rPr>
          <w:sz w:val="22"/>
          <w:szCs w:val="22"/>
        </w:rPr>
        <w:t>46.2</w:t>
      </w:r>
      <w:r w:rsidRPr="00CA6498">
        <w:rPr>
          <w:sz w:val="22"/>
          <w:szCs w:val="22"/>
        </w:rPr>
        <w:tab/>
      </w:r>
      <w:r w:rsidR="00714838" w:rsidRPr="00CA6498">
        <w:rPr>
          <w:sz w:val="22"/>
          <w:szCs w:val="22"/>
        </w:rPr>
        <w:t>By derogation to Article 46.</w:t>
      </w:r>
      <w:r w:rsidR="0066228C" w:rsidRPr="00CA6498">
        <w:rPr>
          <w:sz w:val="22"/>
          <w:szCs w:val="22"/>
        </w:rPr>
        <w:t>2</w:t>
      </w:r>
      <w:r w:rsidR="00714838" w:rsidRPr="00CA6498">
        <w:rPr>
          <w:sz w:val="22"/>
          <w:szCs w:val="22"/>
        </w:rPr>
        <w:t xml:space="preserve"> of the </w:t>
      </w:r>
      <w:r w:rsidR="00CE3BAE">
        <w:rPr>
          <w:sz w:val="22"/>
          <w:szCs w:val="22"/>
        </w:rPr>
        <w:t>g</w:t>
      </w:r>
      <w:r w:rsidR="00714838" w:rsidRPr="00CA6498">
        <w:rPr>
          <w:sz w:val="22"/>
          <w:szCs w:val="22"/>
        </w:rPr>
        <w:t xml:space="preserve">eneral </w:t>
      </w:r>
      <w:r w:rsidR="00CE3BAE">
        <w:rPr>
          <w:sz w:val="22"/>
          <w:szCs w:val="22"/>
        </w:rPr>
        <w:t>c</w:t>
      </w:r>
      <w:r w:rsidR="00714838" w:rsidRPr="00CA6498">
        <w:rPr>
          <w:sz w:val="22"/>
          <w:szCs w:val="22"/>
        </w:rPr>
        <w:t>onditions, the lump sum advance referred to in Article 46.1(a) shall be 20</w:t>
      </w:r>
      <w:r w:rsidR="008206C3" w:rsidRPr="00CA6498">
        <w:rPr>
          <w:sz w:val="22"/>
          <w:szCs w:val="22"/>
        </w:rPr>
        <w:t>% of the original contract price</w:t>
      </w:r>
      <w:r w:rsidR="00714838" w:rsidRPr="00CA6498">
        <w:rPr>
          <w:sz w:val="22"/>
          <w:szCs w:val="22"/>
        </w:rPr>
        <w:t>.</w:t>
      </w:r>
    </w:p>
    <w:p w14:paraId="694136A9" w14:textId="77777777" w:rsidR="001050EE" w:rsidRPr="00CA6498" w:rsidRDefault="001050EE" w:rsidP="00116CA6">
      <w:pPr>
        <w:spacing w:before="240"/>
        <w:ind w:left="1276" w:hanging="1276"/>
        <w:jc w:val="both"/>
        <w:rPr>
          <w:b/>
          <w:szCs w:val="24"/>
        </w:rPr>
      </w:pPr>
      <w:bookmarkStart w:id="22" w:name="_Toc76894440"/>
      <w:r w:rsidRPr="00CA6498">
        <w:rPr>
          <w:b/>
          <w:szCs w:val="24"/>
        </w:rPr>
        <w:t>Article 47</w:t>
      </w:r>
      <w:r w:rsidRPr="00CA6498">
        <w:rPr>
          <w:b/>
          <w:szCs w:val="24"/>
        </w:rPr>
        <w:tab/>
        <w:t>Retention monies</w:t>
      </w:r>
      <w:bookmarkEnd w:id="22"/>
    </w:p>
    <w:p w14:paraId="05DAE1CA" w14:textId="77777777" w:rsidR="001050EE" w:rsidRPr="00CA6498" w:rsidRDefault="001050EE" w:rsidP="00527F31">
      <w:pPr>
        <w:spacing w:before="120" w:after="120"/>
        <w:ind w:left="1276" w:hanging="709"/>
        <w:jc w:val="both"/>
        <w:rPr>
          <w:bCs/>
          <w:sz w:val="22"/>
          <w:szCs w:val="22"/>
        </w:rPr>
      </w:pPr>
      <w:r w:rsidRPr="00CA6498">
        <w:rPr>
          <w:bCs/>
          <w:sz w:val="22"/>
          <w:szCs w:val="22"/>
        </w:rPr>
        <w:t>47.1</w:t>
      </w:r>
      <w:r w:rsidRPr="00CA6498">
        <w:rPr>
          <w:bCs/>
          <w:sz w:val="22"/>
          <w:szCs w:val="22"/>
        </w:rPr>
        <w:tab/>
      </w:r>
      <w:r w:rsidR="00416BB4" w:rsidRPr="00CA6498">
        <w:rPr>
          <w:bCs/>
          <w:sz w:val="22"/>
          <w:szCs w:val="22"/>
        </w:rPr>
        <w:t xml:space="preserve">The </w:t>
      </w:r>
      <w:r w:rsidR="00FA70E2" w:rsidRPr="00CA6498">
        <w:rPr>
          <w:bCs/>
          <w:sz w:val="22"/>
          <w:szCs w:val="22"/>
        </w:rPr>
        <w:t xml:space="preserve">sum retained </w:t>
      </w:r>
      <w:r w:rsidRPr="00CA6498">
        <w:rPr>
          <w:sz w:val="22"/>
          <w:szCs w:val="22"/>
        </w:rPr>
        <w:t xml:space="preserve">to guarantee implementation of the </w:t>
      </w:r>
      <w:r w:rsidR="00B6292A">
        <w:rPr>
          <w:sz w:val="22"/>
          <w:szCs w:val="22"/>
        </w:rPr>
        <w:t>c</w:t>
      </w:r>
      <w:r w:rsidRPr="00CA6498">
        <w:rPr>
          <w:sz w:val="22"/>
          <w:szCs w:val="22"/>
        </w:rPr>
        <w:t>ontractor</w:t>
      </w:r>
      <w:r w:rsidR="00E725FE" w:rsidRPr="00CA6498">
        <w:rPr>
          <w:sz w:val="22"/>
          <w:szCs w:val="22"/>
        </w:rPr>
        <w:t>’</w:t>
      </w:r>
      <w:r w:rsidRPr="00CA6498">
        <w:rPr>
          <w:sz w:val="22"/>
          <w:szCs w:val="22"/>
        </w:rPr>
        <w:t xml:space="preserve">s obligations during the </w:t>
      </w:r>
      <w:proofErr w:type="gramStart"/>
      <w:r w:rsidRPr="00CA6498">
        <w:rPr>
          <w:sz w:val="22"/>
          <w:szCs w:val="22"/>
        </w:rPr>
        <w:t>defects</w:t>
      </w:r>
      <w:proofErr w:type="gramEnd"/>
      <w:r w:rsidRPr="00CA6498">
        <w:rPr>
          <w:sz w:val="22"/>
          <w:szCs w:val="22"/>
        </w:rPr>
        <w:t xml:space="preserve"> liability period is</w:t>
      </w:r>
      <w:r w:rsidR="00494A0D" w:rsidRPr="00CA6498">
        <w:rPr>
          <w:sz w:val="22"/>
          <w:szCs w:val="22"/>
        </w:rPr>
        <w:t xml:space="preserve"> </w:t>
      </w:r>
      <w:r w:rsidRPr="00CA6498">
        <w:rPr>
          <w:sz w:val="22"/>
          <w:szCs w:val="22"/>
        </w:rPr>
        <w:t>10</w:t>
      </w:r>
      <w:r w:rsidR="00E725FE" w:rsidRPr="00CA6498">
        <w:rPr>
          <w:w w:val="50"/>
          <w:sz w:val="22"/>
          <w:szCs w:val="22"/>
        </w:rPr>
        <w:t> </w:t>
      </w:r>
      <w:r w:rsidRPr="00CA6498">
        <w:rPr>
          <w:sz w:val="22"/>
          <w:szCs w:val="22"/>
        </w:rPr>
        <w:t xml:space="preserve">% of </w:t>
      </w:r>
      <w:r w:rsidR="00FA70E2" w:rsidRPr="00CA6498">
        <w:rPr>
          <w:sz w:val="22"/>
          <w:szCs w:val="22"/>
        </w:rPr>
        <w:t xml:space="preserve">the contract price. By derogation to </w:t>
      </w:r>
      <w:r w:rsidR="008206C3" w:rsidRPr="00CA6498">
        <w:rPr>
          <w:sz w:val="22"/>
          <w:szCs w:val="22"/>
        </w:rPr>
        <w:t>A</w:t>
      </w:r>
      <w:r w:rsidR="00FA70E2" w:rsidRPr="00CA6498">
        <w:rPr>
          <w:sz w:val="22"/>
          <w:szCs w:val="22"/>
        </w:rPr>
        <w:t>rticle 47.1</w:t>
      </w:r>
      <w:r w:rsidR="008206C3" w:rsidRPr="00CA6498">
        <w:rPr>
          <w:sz w:val="22"/>
          <w:szCs w:val="22"/>
        </w:rPr>
        <w:t xml:space="preserve"> of the </w:t>
      </w:r>
      <w:r w:rsidR="00B6292A">
        <w:rPr>
          <w:sz w:val="22"/>
          <w:szCs w:val="22"/>
        </w:rPr>
        <w:t>g</w:t>
      </w:r>
      <w:r w:rsidR="008206C3" w:rsidRPr="00CA6498">
        <w:rPr>
          <w:sz w:val="22"/>
          <w:szCs w:val="22"/>
        </w:rPr>
        <w:t xml:space="preserve">eneral </w:t>
      </w:r>
      <w:r w:rsidR="00B6292A">
        <w:rPr>
          <w:sz w:val="22"/>
          <w:szCs w:val="22"/>
        </w:rPr>
        <w:t>c</w:t>
      </w:r>
      <w:r w:rsidR="008206C3" w:rsidRPr="00CA6498">
        <w:rPr>
          <w:sz w:val="22"/>
          <w:szCs w:val="22"/>
        </w:rPr>
        <w:t>onditions</w:t>
      </w:r>
      <w:r w:rsidR="00FA70E2" w:rsidRPr="00CA6498">
        <w:rPr>
          <w:sz w:val="22"/>
          <w:szCs w:val="22"/>
        </w:rPr>
        <w:t xml:space="preserve">, that money is not retained from interim </w:t>
      </w:r>
      <w:r w:rsidR="007A05DD" w:rsidRPr="00CA6498">
        <w:rPr>
          <w:sz w:val="22"/>
          <w:szCs w:val="22"/>
        </w:rPr>
        <w:t>payments.</w:t>
      </w:r>
      <w:r w:rsidR="00BC68E5" w:rsidRPr="00CA6498">
        <w:t xml:space="preserve"> </w:t>
      </w:r>
      <w:r w:rsidR="00BC68E5" w:rsidRPr="00CA6498">
        <w:rPr>
          <w:sz w:val="22"/>
          <w:szCs w:val="22"/>
        </w:rPr>
        <w:t xml:space="preserve">The tranches laid down in Article 49.1 of these </w:t>
      </w:r>
      <w:r w:rsidR="00B6292A">
        <w:rPr>
          <w:sz w:val="22"/>
          <w:szCs w:val="22"/>
        </w:rPr>
        <w:t>s</w:t>
      </w:r>
      <w:r w:rsidR="00BC68E5" w:rsidRPr="00CA6498">
        <w:rPr>
          <w:sz w:val="22"/>
          <w:szCs w:val="22"/>
        </w:rPr>
        <w:t xml:space="preserve">pecial </w:t>
      </w:r>
      <w:r w:rsidR="00B6292A">
        <w:rPr>
          <w:sz w:val="22"/>
          <w:szCs w:val="22"/>
        </w:rPr>
        <w:t>c</w:t>
      </w:r>
      <w:r w:rsidR="00BC68E5" w:rsidRPr="00CA6498">
        <w:rPr>
          <w:sz w:val="22"/>
          <w:szCs w:val="22"/>
        </w:rPr>
        <w:t xml:space="preserve">onditions are determined so that the retention sum amounts to 10% of the contract price at the moment of the </w:t>
      </w:r>
      <w:r w:rsidR="00B6292A">
        <w:rPr>
          <w:sz w:val="22"/>
          <w:szCs w:val="22"/>
        </w:rPr>
        <w:t>c</w:t>
      </w:r>
      <w:r w:rsidR="00BC68E5" w:rsidRPr="00CA6498">
        <w:rPr>
          <w:sz w:val="22"/>
          <w:szCs w:val="22"/>
        </w:rPr>
        <w:t xml:space="preserve">ertificate of provisional acceptance. </w:t>
      </w:r>
    </w:p>
    <w:p w14:paraId="3914C78B" w14:textId="77777777" w:rsidR="00872A2E" w:rsidRPr="00CA6498" w:rsidRDefault="00872A2E" w:rsidP="00527F31">
      <w:pPr>
        <w:spacing w:before="120" w:after="120"/>
        <w:ind w:left="1276" w:hanging="709"/>
        <w:jc w:val="both"/>
        <w:rPr>
          <w:bCs/>
          <w:sz w:val="22"/>
          <w:szCs w:val="22"/>
        </w:rPr>
      </w:pPr>
      <w:r w:rsidRPr="00CA6498">
        <w:rPr>
          <w:bCs/>
          <w:sz w:val="22"/>
          <w:szCs w:val="22"/>
        </w:rPr>
        <w:t>47.2</w:t>
      </w:r>
      <w:r w:rsidRPr="00CA6498">
        <w:rPr>
          <w:bCs/>
          <w:sz w:val="22"/>
          <w:szCs w:val="22"/>
        </w:rPr>
        <w:tab/>
        <w:t xml:space="preserve">By derogation to Article 47.2 of the </w:t>
      </w:r>
      <w:r w:rsidR="00B6292A">
        <w:rPr>
          <w:bCs/>
          <w:sz w:val="22"/>
          <w:szCs w:val="22"/>
        </w:rPr>
        <w:t>g</w:t>
      </w:r>
      <w:r w:rsidRPr="00CA6498">
        <w:rPr>
          <w:bCs/>
          <w:sz w:val="22"/>
          <w:szCs w:val="22"/>
        </w:rPr>
        <w:t xml:space="preserve">eneral </w:t>
      </w:r>
      <w:r w:rsidR="00B6292A">
        <w:rPr>
          <w:bCs/>
          <w:sz w:val="22"/>
          <w:szCs w:val="22"/>
        </w:rPr>
        <w:t>c</w:t>
      </w:r>
      <w:r w:rsidRPr="00CA6498">
        <w:rPr>
          <w:bCs/>
          <w:sz w:val="22"/>
          <w:szCs w:val="22"/>
        </w:rPr>
        <w:t>onditions, the retention sums cannot be substituted by a retention guarantee.</w:t>
      </w:r>
    </w:p>
    <w:p w14:paraId="6D37EC12" w14:textId="77777777" w:rsidR="001050EE" w:rsidRPr="00CA6498" w:rsidRDefault="001050EE" w:rsidP="00116CA6">
      <w:pPr>
        <w:spacing w:before="240"/>
        <w:ind w:left="1276" w:hanging="1276"/>
        <w:jc w:val="both"/>
        <w:rPr>
          <w:b/>
          <w:szCs w:val="24"/>
        </w:rPr>
      </w:pPr>
      <w:bookmarkStart w:id="23" w:name="_Toc76894441"/>
      <w:r w:rsidRPr="00CA6498">
        <w:rPr>
          <w:b/>
          <w:szCs w:val="24"/>
        </w:rPr>
        <w:t>Article 48</w:t>
      </w:r>
      <w:r w:rsidRPr="00CA6498">
        <w:rPr>
          <w:b/>
          <w:szCs w:val="24"/>
        </w:rPr>
        <w:tab/>
        <w:t>Price revision</w:t>
      </w:r>
      <w:bookmarkEnd w:id="23"/>
    </w:p>
    <w:p w14:paraId="156860CF" w14:textId="77777777" w:rsidR="001961E3" w:rsidRPr="00CA6498" w:rsidRDefault="001961E3" w:rsidP="001961E3">
      <w:pPr>
        <w:spacing w:before="120" w:after="60"/>
        <w:ind w:firstLine="720"/>
        <w:jc w:val="both"/>
        <w:rPr>
          <w:sz w:val="22"/>
          <w:szCs w:val="22"/>
        </w:rPr>
      </w:pPr>
      <w:r w:rsidRPr="00CA6498">
        <w:rPr>
          <w:sz w:val="22"/>
          <w:szCs w:val="22"/>
        </w:rPr>
        <w:t>48.1</w:t>
      </w:r>
      <w:r w:rsidRPr="00CA6498">
        <w:rPr>
          <w:sz w:val="22"/>
          <w:szCs w:val="22"/>
        </w:rPr>
        <w:tab/>
      </w:r>
      <w:r w:rsidR="00E11172" w:rsidRPr="00CA6498">
        <w:rPr>
          <w:sz w:val="22"/>
          <w:szCs w:val="22"/>
        </w:rPr>
        <w:t xml:space="preserve">Prices </w:t>
      </w:r>
      <w:r w:rsidRPr="00CA6498">
        <w:rPr>
          <w:sz w:val="22"/>
          <w:szCs w:val="22"/>
        </w:rPr>
        <w:t>are fixed and shall not be revised.</w:t>
      </w:r>
    </w:p>
    <w:p w14:paraId="605698D3" w14:textId="77777777" w:rsidR="001050EE" w:rsidRPr="00CA6498" w:rsidRDefault="001050EE" w:rsidP="00116CA6">
      <w:pPr>
        <w:spacing w:before="240"/>
        <w:ind w:left="1276" w:hanging="1276"/>
        <w:jc w:val="both"/>
        <w:rPr>
          <w:b/>
          <w:szCs w:val="24"/>
        </w:rPr>
      </w:pPr>
      <w:bookmarkStart w:id="24" w:name="_Toc76894442"/>
      <w:r w:rsidRPr="00CA6498">
        <w:rPr>
          <w:b/>
          <w:szCs w:val="24"/>
        </w:rPr>
        <w:t>Article 49</w:t>
      </w:r>
      <w:r w:rsidRPr="00CA6498">
        <w:rPr>
          <w:b/>
          <w:szCs w:val="24"/>
        </w:rPr>
        <w:tab/>
        <w:t>Measurement</w:t>
      </w:r>
      <w:bookmarkEnd w:id="24"/>
    </w:p>
    <w:p w14:paraId="7531B642" w14:textId="77777777" w:rsidR="007A05DD" w:rsidRPr="00CA6498" w:rsidRDefault="001050EE" w:rsidP="00A37F5E">
      <w:pPr>
        <w:spacing w:before="120" w:after="120"/>
        <w:ind w:left="1276" w:hanging="709"/>
        <w:jc w:val="both"/>
        <w:rPr>
          <w:sz w:val="22"/>
          <w:szCs w:val="22"/>
        </w:rPr>
      </w:pPr>
      <w:r w:rsidRPr="00CA6498">
        <w:rPr>
          <w:bCs/>
          <w:sz w:val="22"/>
          <w:szCs w:val="22"/>
        </w:rPr>
        <w:t>49.1</w:t>
      </w:r>
      <w:r w:rsidRPr="00CA6498">
        <w:rPr>
          <w:bCs/>
          <w:sz w:val="22"/>
          <w:szCs w:val="22"/>
        </w:rPr>
        <w:tab/>
      </w:r>
      <w:r w:rsidRPr="00CA6498">
        <w:rPr>
          <w:sz w:val="22"/>
          <w:szCs w:val="22"/>
        </w:rPr>
        <w:t>This is a lump</w:t>
      </w:r>
      <w:r w:rsidRPr="00CA6498">
        <w:rPr>
          <w:sz w:val="22"/>
          <w:szCs w:val="22"/>
        </w:rPr>
        <w:noBreakHyphen/>
        <w:t>sum contract.</w:t>
      </w:r>
      <w:r w:rsidR="001961E3" w:rsidRPr="00CA6498">
        <w:rPr>
          <w:sz w:val="22"/>
          <w:szCs w:val="22"/>
        </w:rPr>
        <w:t xml:space="preserve"> </w:t>
      </w:r>
    </w:p>
    <w:p w14:paraId="0F29F97E" w14:textId="77777777" w:rsidR="00A37F5E" w:rsidRPr="00CA6498" w:rsidRDefault="00852024" w:rsidP="007A05DD">
      <w:pPr>
        <w:spacing w:before="120" w:after="120"/>
        <w:ind w:left="1276"/>
        <w:jc w:val="both"/>
        <w:rPr>
          <w:sz w:val="22"/>
          <w:szCs w:val="22"/>
        </w:rPr>
      </w:pPr>
      <w:r w:rsidRPr="00CA6498">
        <w:rPr>
          <w:sz w:val="22"/>
          <w:szCs w:val="22"/>
        </w:rPr>
        <w:t xml:space="preserve">Under the conditions imposed by the </w:t>
      </w:r>
      <w:r w:rsidR="00B6292A">
        <w:rPr>
          <w:sz w:val="22"/>
          <w:szCs w:val="22"/>
        </w:rPr>
        <w:t>s</w:t>
      </w:r>
      <w:r w:rsidRPr="00CA6498">
        <w:rPr>
          <w:sz w:val="22"/>
          <w:szCs w:val="22"/>
        </w:rPr>
        <w:t xml:space="preserve">pecial </w:t>
      </w:r>
      <w:r w:rsidR="00B6292A">
        <w:rPr>
          <w:sz w:val="22"/>
          <w:szCs w:val="22"/>
        </w:rPr>
        <w:t>c</w:t>
      </w:r>
      <w:r w:rsidRPr="00CA6498">
        <w:rPr>
          <w:sz w:val="22"/>
          <w:szCs w:val="22"/>
        </w:rPr>
        <w:t xml:space="preserve">onditions and </w:t>
      </w:r>
      <w:r w:rsidR="00B6292A">
        <w:rPr>
          <w:sz w:val="22"/>
          <w:szCs w:val="22"/>
        </w:rPr>
        <w:t>g</w:t>
      </w:r>
      <w:r w:rsidRPr="00CA6498">
        <w:rPr>
          <w:sz w:val="22"/>
          <w:szCs w:val="22"/>
        </w:rPr>
        <w:t xml:space="preserve">eneral </w:t>
      </w:r>
      <w:r w:rsidR="00B6292A">
        <w:rPr>
          <w:sz w:val="22"/>
          <w:szCs w:val="22"/>
        </w:rPr>
        <w:t>c</w:t>
      </w:r>
      <w:r w:rsidRPr="00CA6498">
        <w:rPr>
          <w:sz w:val="22"/>
          <w:szCs w:val="22"/>
        </w:rPr>
        <w:t>onditions, the</w:t>
      </w:r>
      <w:r w:rsidR="001050EE" w:rsidRPr="00CA6498">
        <w:rPr>
          <w:sz w:val="22"/>
          <w:szCs w:val="22"/>
        </w:rPr>
        <w:t xml:space="preserve"> amounts due shall be </w:t>
      </w:r>
      <w:r w:rsidR="00252888" w:rsidRPr="00CA6498">
        <w:rPr>
          <w:sz w:val="22"/>
          <w:szCs w:val="22"/>
        </w:rPr>
        <w:t>ca</w:t>
      </w:r>
      <w:r w:rsidR="00A37F5E" w:rsidRPr="00CA6498">
        <w:rPr>
          <w:sz w:val="22"/>
          <w:szCs w:val="22"/>
        </w:rPr>
        <w:t>lculated through the following tranches</w:t>
      </w:r>
      <w:r w:rsidR="007A05DD" w:rsidRPr="00CA6498">
        <w:rPr>
          <w:sz w:val="22"/>
          <w:szCs w:val="22"/>
        </w:rPr>
        <w:t>, expressed as percentage of the contract price:</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276"/>
        <w:gridCol w:w="2552"/>
        <w:gridCol w:w="3890"/>
      </w:tblGrid>
      <w:tr w:rsidR="00A44D93" w:rsidRPr="00CA6498" w14:paraId="226847D1" w14:textId="77777777" w:rsidTr="00CA6498">
        <w:tc>
          <w:tcPr>
            <w:tcW w:w="533" w:type="dxa"/>
          </w:tcPr>
          <w:p w14:paraId="5854FF75" w14:textId="77777777" w:rsidR="00A44D93" w:rsidRPr="00CA6498" w:rsidRDefault="00A44D93" w:rsidP="00F607B2">
            <w:pPr>
              <w:spacing w:before="120" w:after="120"/>
              <w:jc w:val="center"/>
              <w:rPr>
                <w:b/>
                <w:sz w:val="22"/>
                <w:szCs w:val="22"/>
              </w:rPr>
            </w:pPr>
          </w:p>
        </w:tc>
        <w:tc>
          <w:tcPr>
            <w:tcW w:w="1276" w:type="dxa"/>
          </w:tcPr>
          <w:p w14:paraId="4FD91D8B" w14:textId="77777777" w:rsidR="00A44D93" w:rsidRPr="00CA6498" w:rsidRDefault="00A44D93" w:rsidP="00F607B2">
            <w:pPr>
              <w:spacing w:before="120" w:after="120"/>
              <w:jc w:val="center"/>
              <w:rPr>
                <w:b/>
                <w:sz w:val="22"/>
                <w:szCs w:val="22"/>
              </w:rPr>
            </w:pPr>
            <w:r w:rsidRPr="00CA6498">
              <w:rPr>
                <w:b/>
                <w:sz w:val="22"/>
                <w:szCs w:val="22"/>
              </w:rPr>
              <w:t>Percentage</w:t>
            </w:r>
          </w:p>
        </w:tc>
        <w:tc>
          <w:tcPr>
            <w:tcW w:w="2552" w:type="dxa"/>
          </w:tcPr>
          <w:p w14:paraId="574F48DE" w14:textId="77777777" w:rsidR="00A44D93" w:rsidRPr="00CA6498" w:rsidRDefault="00A44D93" w:rsidP="005967FA">
            <w:pPr>
              <w:spacing w:before="120" w:after="120"/>
              <w:jc w:val="center"/>
              <w:rPr>
                <w:b/>
                <w:sz w:val="22"/>
                <w:szCs w:val="22"/>
              </w:rPr>
            </w:pPr>
            <w:r w:rsidRPr="00CA6498">
              <w:rPr>
                <w:b/>
                <w:sz w:val="22"/>
                <w:szCs w:val="22"/>
              </w:rPr>
              <w:t>Nature</w:t>
            </w:r>
          </w:p>
        </w:tc>
        <w:tc>
          <w:tcPr>
            <w:tcW w:w="3890" w:type="dxa"/>
          </w:tcPr>
          <w:p w14:paraId="17AB51A8" w14:textId="77777777" w:rsidR="00A44D93" w:rsidRPr="00CA6498" w:rsidRDefault="00A44D93" w:rsidP="005967FA">
            <w:pPr>
              <w:spacing w:before="120" w:after="120"/>
              <w:jc w:val="center"/>
              <w:rPr>
                <w:b/>
                <w:sz w:val="22"/>
                <w:szCs w:val="22"/>
              </w:rPr>
            </w:pPr>
            <w:r w:rsidRPr="00CA6498">
              <w:rPr>
                <w:b/>
                <w:sz w:val="22"/>
                <w:szCs w:val="22"/>
              </w:rPr>
              <w:t>Timing</w:t>
            </w:r>
          </w:p>
        </w:tc>
      </w:tr>
      <w:tr w:rsidR="00F607B2" w:rsidRPr="00CA6498" w14:paraId="02D7518C" w14:textId="77777777" w:rsidTr="00600D37">
        <w:tc>
          <w:tcPr>
            <w:tcW w:w="533" w:type="dxa"/>
            <w:vAlign w:val="center"/>
          </w:tcPr>
          <w:p w14:paraId="1597CFBB" w14:textId="44FC2320" w:rsidR="00F607B2" w:rsidRPr="00CA6498" w:rsidRDefault="00F607B2" w:rsidP="00F607B2">
            <w:pPr>
              <w:spacing w:before="120" w:after="120"/>
              <w:jc w:val="center"/>
              <w:rPr>
                <w:sz w:val="22"/>
                <w:szCs w:val="22"/>
              </w:rPr>
            </w:pPr>
            <w:r w:rsidRPr="00CA6498">
              <w:rPr>
                <w:sz w:val="22"/>
                <w:szCs w:val="22"/>
              </w:rPr>
              <w:t>1.</w:t>
            </w:r>
          </w:p>
        </w:tc>
        <w:tc>
          <w:tcPr>
            <w:tcW w:w="1276" w:type="dxa"/>
            <w:vAlign w:val="center"/>
          </w:tcPr>
          <w:p w14:paraId="7C08F240" w14:textId="7D9FFE35" w:rsidR="00F607B2" w:rsidRPr="00CA6498" w:rsidRDefault="00F607B2" w:rsidP="00F607B2">
            <w:pPr>
              <w:spacing w:before="120" w:after="120"/>
              <w:jc w:val="center"/>
              <w:rPr>
                <w:sz w:val="22"/>
                <w:szCs w:val="22"/>
              </w:rPr>
            </w:pPr>
            <w:r>
              <w:rPr>
                <w:sz w:val="22"/>
                <w:szCs w:val="22"/>
              </w:rPr>
              <w:t>2</w:t>
            </w:r>
            <w:r w:rsidRPr="00CA6498">
              <w:rPr>
                <w:sz w:val="22"/>
                <w:szCs w:val="22"/>
              </w:rPr>
              <w:t>0%</w:t>
            </w:r>
          </w:p>
        </w:tc>
        <w:tc>
          <w:tcPr>
            <w:tcW w:w="2552" w:type="dxa"/>
            <w:vAlign w:val="center"/>
          </w:tcPr>
          <w:p w14:paraId="7E427FBA" w14:textId="4F7F2271" w:rsidR="00F607B2" w:rsidRPr="00CA6498" w:rsidRDefault="00F607B2" w:rsidP="00F607B2">
            <w:pPr>
              <w:spacing w:before="120" w:after="120"/>
              <w:jc w:val="both"/>
              <w:rPr>
                <w:sz w:val="22"/>
                <w:szCs w:val="22"/>
              </w:rPr>
            </w:pPr>
            <w:r w:rsidRPr="00CA6498">
              <w:rPr>
                <w:sz w:val="22"/>
                <w:szCs w:val="22"/>
              </w:rPr>
              <w:t>Lump-sum advance of Article 46.1(a)</w:t>
            </w:r>
          </w:p>
        </w:tc>
        <w:tc>
          <w:tcPr>
            <w:tcW w:w="3890" w:type="dxa"/>
            <w:vAlign w:val="center"/>
          </w:tcPr>
          <w:p w14:paraId="582AF3C9" w14:textId="065A0DF8" w:rsidR="00F607B2" w:rsidRPr="00CA6498" w:rsidRDefault="00F607B2" w:rsidP="00F607B2">
            <w:pPr>
              <w:spacing w:before="120" w:after="120"/>
              <w:jc w:val="both"/>
              <w:rPr>
                <w:sz w:val="22"/>
                <w:szCs w:val="22"/>
              </w:rPr>
            </w:pPr>
            <w:r w:rsidRPr="00CA6498">
              <w:rPr>
                <w:sz w:val="22"/>
                <w:szCs w:val="22"/>
              </w:rPr>
              <w:t>After conclusion of the contract</w:t>
            </w:r>
          </w:p>
        </w:tc>
      </w:tr>
      <w:tr w:rsidR="00F607B2" w:rsidRPr="005967FA" w14:paraId="51A2FE96" w14:textId="77777777" w:rsidTr="00600D37">
        <w:tc>
          <w:tcPr>
            <w:tcW w:w="533" w:type="dxa"/>
            <w:vAlign w:val="center"/>
          </w:tcPr>
          <w:p w14:paraId="19600E13" w14:textId="0DC5B770" w:rsidR="00F607B2" w:rsidRPr="00CA6498" w:rsidRDefault="00F607B2" w:rsidP="00F607B2">
            <w:pPr>
              <w:spacing w:before="120" w:after="120"/>
              <w:jc w:val="center"/>
              <w:rPr>
                <w:sz w:val="22"/>
                <w:szCs w:val="22"/>
              </w:rPr>
            </w:pPr>
            <w:r w:rsidRPr="00CA6498">
              <w:rPr>
                <w:sz w:val="22"/>
                <w:szCs w:val="22"/>
              </w:rPr>
              <w:t>2.</w:t>
            </w:r>
          </w:p>
        </w:tc>
        <w:tc>
          <w:tcPr>
            <w:tcW w:w="1276" w:type="dxa"/>
            <w:vAlign w:val="center"/>
          </w:tcPr>
          <w:p w14:paraId="1508BACF" w14:textId="29D5F1E9" w:rsidR="00F607B2" w:rsidRPr="00CA6498" w:rsidRDefault="00F607B2" w:rsidP="00F607B2">
            <w:pPr>
              <w:spacing w:before="120" w:after="120"/>
              <w:jc w:val="center"/>
              <w:rPr>
                <w:sz w:val="22"/>
                <w:szCs w:val="22"/>
              </w:rPr>
            </w:pPr>
            <w:r>
              <w:rPr>
                <w:sz w:val="22"/>
                <w:szCs w:val="22"/>
              </w:rPr>
              <w:t>20%</w:t>
            </w:r>
          </w:p>
        </w:tc>
        <w:tc>
          <w:tcPr>
            <w:tcW w:w="2552" w:type="dxa"/>
            <w:vAlign w:val="center"/>
          </w:tcPr>
          <w:p w14:paraId="0AF361C2" w14:textId="2A0EFB09" w:rsidR="00F607B2" w:rsidRPr="00CA6498" w:rsidRDefault="00F607B2" w:rsidP="00F607B2">
            <w:pPr>
              <w:spacing w:before="120" w:after="120"/>
              <w:jc w:val="both"/>
              <w:rPr>
                <w:sz w:val="22"/>
                <w:szCs w:val="22"/>
              </w:rPr>
            </w:pPr>
            <w:r w:rsidRPr="00CA6498">
              <w:rPr>
                <w:sz w:val="22"/>
                <w:szCs w:val="22"/>
              </w:rPr>
              <w:t>Interim payment of Article 50</w:t>
            </w:r>
          </w:p>
        </w:tc>
        <w:tc>
          <w:tcPr>
            <w:tcW w:w="3890" w:type="dxa"/>
            <w:vAlign w:val="center"/>
          </w:tcPr>
          <w:p w14:paraId="3FAC576E" w14:textId="62D27561" w:rsidR="00F607B2" w:rsidRPr="005967FA" w:rsidRDefault="00F607B2" w:rsidP="00F607B2">
            <w:pPr>
              <w:spacing w:before="120" w:after="120"/>
              <w:jc w:val="both"/>
              <w:rPr>
                <w:sz w:val="22"/>
                <w:szCs w:val="22"/>
              </w:rPr>
            </w:pPr>
            <w:r w:rsidRPr="00597337">
              <w:rPr>
                <w:sz w:val="22"/>
                <w:szCs w:val="22"/>
              </w:rPr>
              <w:t xml:space="preserve">After completion of </w:t>
            </w:r>
            <w:r>
              <w:rPr>
                <w:sz w:val="22"/>
                <w:szCs w:val="22"/>
              </w:rPr>
              <w:t>30</w:t>
            </w:r>
            <w:r w:rsidRPr="00597337">
              <w:rPr>
                <w:sz w:val="22"/>
                <w:szCs w:val="22"/>
              </w:rPr>
              <w:t>% of the firm quantities for which the Contractor submitted its all-in price.</w:t>
            </w:r>
          </w:p>
        </w:tc>
      </w:tr>
      <w:tr w:rsidR="00F607B2" w:rsidRPr="005967FA" w14:paraId="4A27EF77" w14:textId="77777777" w:rsidTr="00600D37">
        <w:tc>
          <w:tcPr>
            <w:tcW w:w="533" w:type="dxa"/>
            <w:vAlign w:val="center"/>
          </w:tcPr>
          <w:p w14:paraId="750DA258" w14:textId="4A6D013E" w:rsidR="00F607B2" w:rsidRPr="00CA6498" w:rsidRDefault="00F607B2" w:rsidP="00F607B2">
            <w:pPr>
              <w:spacing w:before="120" w:after="120"/>
              <w:jc w:val="center"/>
              <w:rPr>
                <w:sz w:val="22"/>
                <w:szCs w:val="22"/>
              </w:rPr>
            </w:pPr>
            <w:r>
              <w:rPr>
                <w:sz w:val="22"/>
                <w:szCs w:val="22"/>
              </w:rPr>
              <w:t>3</w:t>
            </w:r>
            <w:r w:rsidRPr="00CA6498">
              <w:rPr>
                <w:sz w:val="22"/>
                <w:szCs w:val="22"/>
              </w:rPr>
              <w:t>.</w:t>
            </w:r>
          </w:p>
        </w:tc>
        <w:tc>
          <w:tcPr>
            <w:tcW w:w="1276" w:type="dxa"/>
            <w:vAlign w:val="center"/>
          </w:tcPr>
          <w:p w14:paraId="271A12B7" w14:textId="65C4C7F4" w:rsidR="00F607B2" w:rsidRPr="00CA6498" w:rsidRDefault="00F607B2" w:rsidP="00F607B2">
            <w:pPr>
              <w:spacing w:before="120" w:after="120"/>
              <w:jc w:val="center"/>
              <w:rPr>
                <w:sz w:val="22"/>
                <w:szCs w:val="22"/>
              </w:rPr>
            </w:pPr>
            <w:r>
              <w:rPr>
                <w:sz w:val="22"/>
                <w:szCs w:val="22"/>
              </w:rPr>
              <w:t>20</w:t>
            </w:r>
            <w:r w:rsidRPr="00CA6498">
              <w:rPr>
                <w:sz w:val="22"/>
                <w:szCs w:val="22"/>
              </w:rPr>
              <w:t>%</w:t>
            </w:r>
          </w:p>
        </w:tc>
        <w:tc>
          <w:tcPr>
            <w:tcW w:w="2552" w:type="dxa"/>
            <w:vAlign w:val="center"/>
          </w:tcPr>
          <w:p w14:paraId="2E4CBCFD" w14:textId="7AEEEDB2" w:rsidR="00F607B2" w:rsidRPr="00CA6498" w:rsidRDefault="00F607B2" w:rsidP="00F607B2">
            <w:pPr>
              <w:spacing w:before="120" w:after="120"/>
              <w:jc w:val="both"/>
              <w:rPr>
                <w:sz w:val="22"/>
                <w:szCs w:val="22"/>
              </w:rPr>
            </w:pPr>
            <w:r w:rsidRPr="00CA6498">
              <w:rPr>
                <w:sz w:val="22"/>
                <w:szCs w:val="22"/>
              </w:rPr>
              <w:t>Interim payment of Article 50</w:t>
            </w:r>
          </w:p>
        </w:tc>
        <w:tc>
          <w:tcPr>
            <w:tcW w:w="3890" w:type="dxa"/>
            <w:vAlign w:val="center"/>
          </w:tcPr>
          <w:p w14:paraId="50FB0CD4" w14:textId="17BC7DE7" w:rsidR="00F607B2" w:rsidRPr="00CA6498" w:rsidRDefault="00F607B2" w:rsidP="00F607B2">
            <w:pPr>
              <w:spacing w:before="120" w:after="120"/>
              <w:jc w:val="both"/>
              <w:rPr>
                <w:sz w:val="22"/>
                <w:szCs w:val="22"/>
              </w:rPr>
            </w:pPr>
            <w:r w:rsidRPr="00597337">
              <w:rPr>
                <w:sz w:val="22"/>
                <w:szCs w:val="22"/>
              </w:rPr>
              <w:t xml:space="preserve">After completion of </w:t>
            </w:r>
            <w:r>
              <w:rPr>
                <w:sz w:val="22"/>
                <w:szCs w:val="22"/>
              </w:rPr>
              <w:t>50</w:t>
            </w:r>
            <w:r w:rsidRPr="00597337">
              <w:rPr>
                <w:sz w:val="22"/>
                <w:szCs w:val="22"/>
              </w:rPr>
              <w:t>% of the firm quantities for which the Contractor submitted its all-in price.</w:t>
            </w:r>
          </w:p>
        </w:tc>
      </w:tr>
      <w:tr w:rsidR="00F607B2" w:rsidRPr="005967FA" w14:paraId="6E00B5DC" w14:textId="77777777" w:rsidTr="00600D37">
        <w:tc>
          <w:tcPr>
            <w:tcW w:w="533" w:type="dxa"/>
            <w:vAlign w:val="center"/>
          </w:tcPr>
          <w:p w14:paraId="791A88E3" w14:textId="0ECD6F8C" w:rsidR="00F607B2" w:rsidRPr="00CA6498" w:rsidRDefault="00F607B2" w:rsidP="00F607B2">
            <w:pPr>
              <w:spacing w:before="120" w:after="120"/>
              <w:jc w:val="center"/>
              <w:rPr>
                <w:sz w:val="22"/>
                <w:szCs w:val="22"/>
              </w:rPr>
            </w:pPr>
            <w:r>
              <w:rPr>
                <w:sz w:val="22"/>
                <w:szCs w:val="22"/>
              </w:rPr>
              <w:t>4.</w:t>
            </w:r>
          </w:p>
        </w:tc>
        <w:tc>
          <w:tcPr>
            <w:tcW w:w="1276" w:type="dxa"/>
            <w:vAlign w:val="center"/>
          </w:tcPr>
          <w:p w14:paraId="0A025272" w14:textId="14F2892E" w:rsidR="00F607B2" w:rsidRPr="00CA6498" w:rsidRDefault="00F607B2" w:rsidP="00F607B2">
            <w:pPr>
              <w:spacing w:before="120" w:after="120"/>
              <w:jc w:val="center"/>
              <w:rPr>
                <w:sz w:val="22"/>
                <w:szCs w:val="22"/>
              </w:rPr>
            </w:pPr>
            <w:r>
              <w:rPr>
                <w:sz w:val="22"/>
                <w:szCs w:val="22"/>
              </w:rPr>
              <w:t>15</w:t>
            </w:r>
            <w:r w:rsidRPr="00CA6498">
              <w:rPr>
                <w:sz w:val="22"/>
                <w:szCs w:val="22"/>
              </w:rPr>
              <w:t>%</w:t>
            </w:r>
          </w:p>
        </w:tc>
        <w:tc>
          <w:tcPr>
            <w:tcW w:w="2552" w:type="dxa"/>
            <w:vAlign w:val="center"/>
          </w:tcPr>
          <w:p w14:paraId="16219B23" w14:textId="13350206" w:rsidR="00F607B2" w:rsidRPr="00CA6498" w:rsidRDefault="00F607B2" w:rsidP="00F607B2">
            <w:pPr>
              <w:spacing w:before="120" w:after="120"/>
              <w:jc w:val="both"/>
              <w:rPr>
                <w:sz w:val="22"/>
                <w:szCs w:val="22"/>
              </w:rPr>
            </w:pPr>
            <w:r w:rsidRPr="00CA6498">
              <w:rPr>
                <w:sz w:val="22"/>
                <w:szCs w:val="22"/>
              </w:rPr>
              <w:t>Interim payment of Article 50</w:t>
            </w:r>
          </w:p>
        </w:tc>
        <w:tc>
          <w:tcPr>
            <w:tcW w:w="3890" w:type="dxa"/>
            <w:vAlign w:val="center"/>
          </w:tcPr>
          <w:p w14:paraId="22493847" w14:textId="2C65FD5B" w:rsidR="00F607B2" w:rsidRPr="00CA6498" w:rsidRDefault="00F607B2" w:rsidP="00F607B2">
            <w:pPr>
              <w:spacing w:before="120" w:after="120"/>
              <w:jc w:val="both"/>
              <w:rPr>
                <w:sz w:val="22"/>
                <w:szCs w:val="22"/>
              </w:rPr>
            </w:pPr>
            <w:r w:rsidRPr="00597337">
              <w:rPr>
                <w:sz w:val="22"/>
                <w:szCs w:val="22"/>
              </w:rPr>
              <w:t xml:space="preserve">After completion of </w:t>
            </w:r>
            <w:r>
              <w:rPr>
                <w:sz w:val="22"/>
                <w:szCs w:val="22"/>
              </w:rPr>
              <w:t>7</w:t>
            </w:r>
            <w:r w:rsidRPr="00597337">
              <w:rPr>
                <w:sz w:val="22"/>
                <w:szCs w:val="22"/>
              </w:rPr>
              <w:t>5% of the firm quantities for which the Contractor submitted its all-in price.</w:t>
            </w:r>
          </w:p>
        </w:tc>
      </w:tr>
      <w:tr w:rsidR="00F607B2" w:rsidRPr="005967FA" w14:paraId="445A840E" w14:textId="77777777" w:rsidTr="00600D37">
        <w:tc>
          <w:tcPr>
            <w:tcW w:w="533" w:type="dxa"/>
            <w:vAlign w:val="center"/>
          </w:tcPr>
          <w:p w14:paraId="2C4DB05C" w14:textId="4A109CE3" w:rsidR="00F607B2" w:rsidRPr="00CA6498" w:rsidRDefault="00F607B2" w:rsidP="00F607B2">
            <w:pPr>
              <w:spacing w:before="120" w:after="120"/>
              <w:jc w:val="center"/>
              <w:rPr>
                <w:sz w:val="22"/>
                <w:szCs w:val="22"/>
              </w:rPr>
            </w:pPr>
            <w:r>
              <w:rPr>
                <w:sz w:val="22"/>
                <w:szCs w:val="22"/>
              </w:rPr>
              <w:t>5.</w:t>
            </w:r>
          </w:p>
        </w:tc>
        <w:tc>
          <w:tcPr>
            <w:tcW w:w="1276" w:type="dxa"/>
            <w:vAlign w:val="center"/>
          </w:tcPr>
          <w:p w14:paraId="3B738194" w14:textId="3D01F2C0" w:rsidR="00F607B2" w:rsidRPr="00CA6498" w:rsidRDefault="00F607B2" w:rsidP="00F607B2">
            <w:pPr>
              <w:spacing w:before="120" w:after="120"/>
              <w:jc w:val="center"/>
              <w:rPr>
                <w:sz w:val="22"/>
                <w:szCs w:val="22"/>
              </w:rPr>
            </w:pPr>
            <w:r>
              <w:rPr>
                <w:sz w:val="22"/>
                <w:szCs w:val="22"/>
              </w:rPr>
              <w:t>15</w:t>
            </w:r>
            <w:r w:rsidRPr="00CA6498">
              <w:rPr>
                <w:sz w:val="22"/>
                <w:szCs w:val="22"/>
              </w:rPr>
              <w:t>%</w:t>
            </w:r>
          </w:p>
        </w:tc>
        <w:tc>
          <w:tcPr>
            <w:tcW w:w="2552" w:type="dxa"/>
            <w:vAlign w:val="center"/>
          </w:tcPr>
          <w:p w14:paraId="593EE188" w14:textId="0C662803" w:rsidR="00F607B2" w:rsidRPr="00CA6498" w:rsidRDefault="00F607B2" w:rsidP="00F607B2">
            <w:pPr>
              <w:spacing w:before="120" w:after="120"/>
              <w:jc w:val="both"/>
              <w:rPr>
                <w:sz w:val="22"/>
                <w:szCs w:val="22"/>
              </w:rPr>
            </w:pPr>
            <w:r w:rsidRPr="00CA6498">
              <w:rPr>
                <w:sz w:val="22"/>
                <w:szCs w:val="22"/>
              </w:rPr>
              <w:t>Interim payment of Article 50</w:t>
            </w:r>
          </w:p>
        </w:tc>
        <w:tc>
          <w:tcPr>
            <w:tcW w:w="3890" w:type="dxa"/>
            <w:vAlign w:val="center"/>
          </w:tcPr>
          <w:p w14:paraId="5C5F0548" w14:textId="62DA7BE1" w:rsidR="00F607B2" w:rsidRPr="00CA6498" w:rsidRDefault="00F607B2" w:rsidP="00F607B2">
            <w:pPr>
              <w:spacing w:before="120" w:after="120"/>
              <w:jc w:val="both"/>
              <w:rPr>
                <w:sz w:val="22"/>
                <w:szCs w:val="22"/>
              </w:rPr>
            </w:pPr>
            <w:r w:rsidRPr="00CA6498">
              <w:rPr>
                <w:sz w:val="22"/>
                <w:szCs w:val="22"/>
              </w:rPr>
              <w:t>After issuing of the Certificate of provisional acceptance</w:t>
            </w:r>
          </w:p>
        </w:tc>
      </w:tr>
    </w:tbl>
    <w:p w14:paraId="5F88F250" w14:textId="77777777" w:rsidR="001050EE" w:rsidRPr="00116CA6" w:rsidRDefault="001050EE" w:rsidP="00116CA6">
      <w:pPr>
        <w:spacing w:before="240"/>
        <w:ind w:left="1276" w:hanging="1276"/>
        <w:jc w:val="both"/>
        <w:rPr>
          <w:b/>
          <w:szCs w:val="24"/>
        </w:rPr>
      </w:pPr>
      <w:bookmarkStart w:id="25" w:name="_Toc76894443"/>
      <w:r w:rsidRPr="00116CA6">
        <w:rPr>
          <w:b/>
          <w:szCs w:val="24"/>
        </w:rPr>
        <w:t>Article 50</w:t>
      </w:r>
      <w:r w:rsidRPr="00116CA6">
        <w:rPr>
          <w:b/>
          <w:szCs w:val="24"/>
        </w:rPr>
        <w:tab/>
        <w:t>Interim payments</w:t>
      </w:r>
      <w:bookmarkEnd w:id="25"/>
    </w:p>
    <w:p w14:paraId="23C4D01D" w14:textId="77777777" w:rsidR="00BA692F" w:rsidRPr="00CA6498" w:rsidRDefault="001050EE" w:rsidP="00BA692F">
      <w:pPr>
        <w:spacing w:before="120" w:after="120"/>
        <w:ind w:left="1276" w:hanging="709"/>
        <w:jc w:val="both"/>
        <w:rPr>
          <w:bCs/>
          <w:sz w:val="22"/>
          <w:szCs w:val="22"/>
        </w:rPr>
      </w:pPr>
      <w:r w:rsidRPr="00CA6498">
        <w:rPr>
          <w:bCs/>
          <w:sz w:val="22"/>
          <w:szCs w:val="22"/>
        </w:rPr>
        <w:t>50.</w:t>
      </w:r>
      <w:r w:rsidR="00BA692F" w:rsidRPr="00CA6498">
        <w:rPr>
          <w:bCs/>
          <w:sz w:val="22"/>
          <w:szCs w:val="22"/>
        </w:rPr>
        <w:t>7</w:t>
      </w:r>
      <w:r w:rsidRPr="00CA6498">
        <w:rPr>
          <w:sz w:val="22"/>
          <w:szCs w:val="22"/>
        </w:rPr>
        <w:tab/>
      </w:r>
      <w:r w:rsidR="00BA692F" w:rsidRPr="00CA6498">
        <w:rPr>
          <w:bCs/>
          <w:sz w:val="22"/>
          <w:szCs w:val="22"/>
        </w:rPr>
        <w:t xml:space="preserve">The interim payments will be paid as determined in Article 49.1 of these </w:t>
      </w:r>
      <w:r w:rsidR="00B6292A">
        <w:rPr>
          <w:bCs/>
          <w:sz w:val="22"/>
          <w:szCs w:val="22"/>
        </w:rPr>
        <w:t>s</w:t>
      </w:r>
      <w:r w:rsidR="00BA692F" w:rsidRPr="00CA6498">
        <w:rPr>
          <w:bCs/>
          <w:sz w:val="22"/>
          <w:szCs w:val="22"/>
        </w:rPr>
        <w:t xml:space="preserve">pecial </w:t>
      </w:r>
      <w:r w:rsidR="00B6292A">
        <w:rPr>
          <w:bCs/>
          <w:sz w:val="22"/>
          <w:szCs w:val="22"/>
        </w:rPr>
        <w:t>c</w:t>
      </w:r>
      <w:r w:rsidR="00BA692F" w:rsidRPr="00CA6498">
        <w:rPr>
          <w:bCs/>
          <w:sz w:val="22"/>
          <w:szCs w:val="22"/>
        </w:rPr>
        <w:t>onditions.</w:t>
      </w:r>
    </w:p>
    <w:p w14:paraId="25453CDF" w14:textId="77777777" w:rsidR="001050EE" w:rsidRPr="00116CA6" w:rsidRDefault="001050EE" w:rsidP="00CA6498">
      <w:pPr>
        <w:keepNext/>
        <w:spacing w:before="240"/>
        <w:ind w:left="1276" w:hanging="1276"/>
        <w:jc w:val="both"/>
        <w:rPr>
          <w:b/>
          <w:szCs w:val="24"/>
        </w:rPr>
      </w:pPr>
      <w:bookmarkStart w:id="26" w:name="_Toc76894448"/>
      <w:r w:rsidRPr="00116CA6">
        <w:rPr>
          <w:b/>
          <w:szCs w:val="24"/>
        </w:rPr>
        <w:t>Article 61</w:t>
      </w:r>
      <w:r w:rsidRPr="00116CA6">
        <w:rPr>
          <w:b/>
          <w:szCs w:val="24"/>
        </w:rPr>
        <w:tab/>
        <w:t>Defects liability</w:t>
      </w:r>
      <w:bookmarkEnd w:id="26"/>
    </w:p>
    <w:p w14:paraId="6C3CEE3B" w14:textId="77777777" w:rsidR="00401C44" w:rsidRPr="00851D16" w:rsidRDefault="009E24C9" w:rsidP="00851D16">
      <w:pPr>
        <w:spacing w:before="120" w:after="120"/>
        <w:ind w:left="1276" w:hanging="709"/>
        <w:jc w:val="both"/>
        <w:rPr>
          <w:sz w:val="22"/>
          <w:szCs w:val="22"/>
        </w:rPr>
      </w:pPr>
      <w:r w:rsidRPr="00851D16">
        <w:rPr>
          <w:sz w:val="22"/>
          <w:szCs w:val="22"/>
        </w:rPr>
        <w:t>61.1</w:t>
      </w:r>
      <w:r w:rsidRPr="00851D16">
        <w:rPr>
          <w:sz w:val="22"/>
          <w:szCs w:val="22"/>
        </w:rPr>
        <w:tab/>
      </w:r>
      <w:r w:rsidR="00401C44" w:rsidRPr="00851D16">
        <w:rPr>
          <w:sz w:val="22"/>
          <w:szCs w:val="22"/>
        </w:rPr>
        <w:t>T</w:t>
      </w:r>
      <w:r w:rsidRPr="00851D16">
        <w:rPr>
          <w:sz w:val="22"/>
          <w:szCs w:val="22"/>
        </w:rPr>
        <w:t xml:space="preserve">he defects liability period is defined as the period commencing on the date of provisional acceptance, during which the </w:t>
      </w:r>
      <w:r w:rsidR="00B6292A">
        <w:rPr>
          <w:sz w:val="22"/>
          <w:szCs w:val="22"/>
        </w:rPr>
        <w:t>c</w:t>
      </w:r>
      <w:r w:rsidRPr="00851D16">
        <w:rPr>
          <w:sz w:val="22"/>
          <w:szCs w:val="22"/>
        </w:rPr>
        <w:t xml:space="preserve">ontractor is required to make good any effect in, or damage to, any part of the work which may appear or occur during this period as notify by the </w:t>
      </w:r>
      <w:r w:rsidR="00B6292A">
        <w:rPr>
          <w:sz w:val="22"/>
          <w:szCs w:val="22"/>
        </w:rPr>
        <w:t>s</w:t>
      </w:r>
      <w:r w:rsidRPr="00851D16">
        <w:rPr>
          <w:sz w:val="22"/>
          <w:szCs w:val="22"/>
        </w:rPr>
        <w:t xml:space="preserve">upervisor or the </w:t>
      </w:r>
      <w:r w:rsidR="00B6292A">
        <w:rPr>
          <w:sz w:val="22"/>
          <w:szCs w:val="22"/>
        </w:rPr>
        <w:t>c</w:t>
      </w:r>
      <w:r w:rsidRPr="00851D16">
        <w:rPr>
          <w:sz w:val="22"/>
          <w:szCs w:val="22"/>
        </w:rPr>
        <w:t xml:space="preserve">ontracting </w:t>
      </w:r>
      <w:r w:rsidR="00B6292A">
        <w:rPr>
          <w:sz w:val="22"/>
          <w:szCs w:val="22"/>
        </w:rPr>
        <w:t>a</w:t>
      </w:r>
      <w:r w:rsidRPr="00851D16">
        <w:rPr>
          <w:sz w:val="22"/>
          <w:szCs w:val="22"/>
        </w:rPr>
        <w:t xml:space="preserve">uthority. The rights and obligations of the parties with regard to this </w:t>
      </w:r>
      <w:proofErr w:type="gramStart"/>
      <w:r w:rsidRPr="00851D16">
        <w:rPr>
          <w:sz w:val="22"/>
          <w:szCs w:val="22"/>
        </w:rPr>
        <w:t>defects</w:t>
      </w:r>
      <w:proofErr w:type="gramEnd"/>
      <w:r w:rsidRPr="00851D16">
        <w:rPr>
          <w:sz w:val="22"/>
          <w:szCs w:val="22"/>
        </w:rPr>
        <w:t xml:space="preserve"> liability period are laid down in Article 61 of the </w:t>
      </w:r>
      <w:r w:rsidR="00B6292A">
        <w:rPr>
          <w:sz w:val="22"/>
          <w:szCs w:val="22"/>
        </w:rPr>
        <w:t>g</w:t>
      </w:r>
      <w:r w:rsidRPr="00851D16">
        <w:rPr>
          <w:sz w:val="22"/>
          <w:szCs w:val="22"/>
        </w:rPr>
        <w:t xml:space="preserve">eneral </w:t>
      </w:r>
      <w:r w:rsidR="00B6292A">
        <w:rPr>
          <w:sz w:val="22"/>
          <w:szCs w:val="22"/>
        </w:rPr>
        <w:t>c</w:t>
      </w:r>
      <w:r w:rsidRPr="00851D16">
        <w:rPr>
          <w:sz w:val="22"/>
          <w:szCs w:val="22"/>
        </w:rPr>
        <w:t>onditions.</w:t>
      </w:r>
      <w:r w:rsidR="00401C44" w:rsidRPr="00851D16">
        <w:rPr>
          <w:sz w:val="22"/>
          <w:szCs w:val="22"/>
        </w:rPr>
        <w:t xml:space="preserve"> </w:t>
      </w:r>
    </w:p>
    <w:p w14:paraId="788C489D" w14:textId="77777777" w:rsidR="001050EE" w:rsidRPr="0008184A" w:rsidRDefault="001050EE" w:rsidP="00116CA6">
      <w:pPr>
        <w:spacing w:before="240"/>
        <w:ind w:left="1276" w:hanging="1276"/>
        <w:jc w:val="both"/>
        <w:rPr>
          <w:b/>
          <w:szCs w:val="24"/>
        </w:rPr>
      </w:pPr>
      <w:bookmarkStart w:id="27" w:name="_Toc76894451"/>
      <w:r w:rsidRPr="00AE4803">
        <w:rPr>
          <w:b/>
          <w:szCs w:val="24"/>
          <w:lang w:val="fr-FR"/>
        </w:rPr>
        <w:t>Article 68</w:t>
      </w:r>
      <w:r w:rsidRPr="00AE4803">
        <w:rPr>
          <w:b/>
          <w:szCs w:val="24"/>
          <w:lang w:val="fr-FR"/>
        </w:rPr>
        <w:tab/>
      </w:r>
      <w:r w:rsidRPr="0008184A">
        <w:rPr>
          <w:b/>
          <w:szCs w:val="24"/>
        </w:rPr>
        <w:t>Dispute settlement</w:t>
      </w:r>
      <w:bookmarkEnd w:id="27"/>
    </w:p>
    <w:p w14:paraId="69A724F8" w14:textId="719DBBDE" w:rsidR="003001D9" w:rsidRPr="00515888" w:rsidRDefault="001050EE" w:rsidP="00F607B2">
      <w:pPr>
        <w:autoSpaceDE w:val="0"/>
        <w:autoSpaceDN w:val="0"/>
        <w:adjustRightInd w:val="0"/>
        <w:spacing w:before="120" w:after="120"/>
        <w:ind w:left="1276" w:hanging="709"/>
        <w:jc w:val="both"/>
        <w:rPr>
          <w:sz w:val="22"/>
          <w:szCs w:val="22"/>
          <w:lang w:bidi="kn-IN"/>
        </w:rPr>
      </w:pPr>
      <w:r w:rsidRPr="0008184A">
        <w:rPr>
          <w:rStyle w:val="DefaultMargins"/>
          <w:rFonts w:ascii="Times New Roman" w:hAnsi="Times New Roman" w:cs="Times New Roman"/>
          <w:bCs/>
          <w:spacing w:val="-3"/>
          <w:sz w:val="22"/>
          <w:szCs w:val="22"/>
          <w:lang w:val="en-GB"/>
        </w:rPr>
        <w:t>68.4</w:t>
      </w:r>
      <w:r w:rsidRPr="0008184A">
        <w:rPr>
          <w:rStyle w:val="DefaultMargins"/>
          <w:rFonts w:ascii="Times New Roman" w:hAnsi="Times New Roman" w:cs="Times New Roman"/>
          <w:spacing w:val="-3"/>
          <w:sz w:val="22"/>
          <w:szCs w:val="22"/>
          <w:lang w:val="en-GB"/>
        </w:rPr>
        <w:tab/>
      </w:r>
      <w:r w:rsidR="003001D9" w:rsidRPr="0008184A">
        <w:rPr>
          <w:sz w:val="22"/>
          <w:szCs w:val="22"/>
          <w:lang w:bidi="kn-IN"/>
        </w:rPr>
        <w:t>Any dispute arising out of</w:t>
      </w:r>
      <w:r w:rsidR="003001D9" w:rsidRPr="00F607B2">
        <w:rPr>
          <w:sz w:val="22"/>
          <w:szCs w:val="22"/>
          <w:lang w:bidi="kn-IN"/>
        </w:rPr>
        <w:t xml:space="preserve"> or relating to this contract which cannot be settled otherwise shall be referred to the exclusive jurisdiction of the courts of </w:t>
      </w:r>
      <w:r w:rsidR="00F607B2" w:rsidRPr="00F607B2">
        <w:rPr>
          <w:sz w:val="22"/>
          <w:szCs w:val="22"/>
          <w:lang w:bidi="kn-IN"/>
        </w:rPr>
        <w:t>North Macedonia</w:t>
      </w:r>
      <w:r w:rsidR="003001D9" w:rsidRPr="00F607B2">
        <w:rPr>
          <w:sz w:val="22"/>
          <w:szCs w:val="22"/>
          <w:lang w:bidi="kn-IN"/>
        </w:rPr>
        <w:t xml:space="preserve"> in accordance with its national legislation.</w:t>
      </w:r>
    </w:p>
    <w:p w14:paraId="6F673F5C" w14:textId="4B3D2517" w:rsidR="004321C9" w:rsidRPr="003001D9" w:rsidRDefault="004321C9" w:rsidP="00F2670B">
      <w:pPr>
        <w:autoSpaceDE w:val="0"/>
        <w:autoSpaceDN w:val="0"/>
        <w:adjustRightInd w:val="0"/>
        <w:ind w:left="2127" w:hanging="360"/>
        <w:jc w:val="both"/>
        <w:rPr>
          <w:sz w:val="22"/>
          <w:szCs w:val="22"/>
          <w:lang w:bidi="kn-IN"/>
        </w:rPr>
      </w:pPr>
    </w:p>
    <w:p w14:paraId="66F6A761" w14:textId="77777777" w:rsidR="00F2670B" w:rsidRPr="00F2670B" w:rsidRDefault="00F2670B" w:rsidP="00F2670B">
      <w:pPr>
        <w:autoSpaceDE w:val="0"/>
        <w:autoSpaceDN w:val="0"/>
        <w:adjustRightInd w:val="0"/>
        <w:ind w:left="2127" w:hanging="360"/>
        <w:jc w:val="both"/>
        <w:rPr>
          <w:sz w:val="22"/>
          <w:szCs w:val="22"/>
          <w:lang w:bidi="kn-IN"/>
        </w:rPr>
      </w:pPr>
    </w:p>
    <w:p w14:paraId="0F162207" w14:textId="77777777" w:rsidR="004321C9" w:rsidRPr="00515888" w:rsidRDefault="004321C9">
      <w:pPr>
        <w:spacing w:after="120"/>
        <w:ind w:left="567" w:hanging="567"/>
        <w:rPr>
          <w:b/>
          <w:szCs w:val="24"/>
        </w:rPr>
      </w:pPr>
      <w:r w:rsidRPr="00515888">
        <w:rPr>
          <w:b/>
          <w:szCs w:val="24"/>
        </w:rPr>
        <w:t>Article 72</w:t>
      </w:r>
      <w:r w:rsidRPr="00515888">
        <w:rPr>
          <w:b/>
          <w:szCs w:val="24"/>
        </w:rPr>
        <w:tab/>
        <w:t xml:space="preserve">Data </w:t>
      </w:r>
      <w:r w:rsidR="00B6292A" w:rsidRPr="00515888">
        <w:rPr>
          <w:b/>
          <w:szCs w:val="24"/>
        </w:rPr>
        <w:t>p</w:t>
      </w:r>
      <w:r w:rsidRPr="00515888">
        <w:rPr>
          <w:b/>
          <w:szCs w:val="24"/>
        </w:rPr>
        <w:t>rotection</w:t>
      </w:r>
    </w:p>
    <w:p w14:paraId="3F710B7D" w14:textId="77777777" w:rsidR="007953B7" w:rsidRPr="00F607B2" w:rsidRDefault="007953B7" w:rsidP="007953B7">
      <w:pPr>
        <w:spacing w:before="120"/>
        <w:rPr>
          <w:sz w:val="22"/>
          <w:szCs w:val="22"/>
        </w:rPr>
      </w:pPr>
      <w:r w:rsidRPr="007D00FF">
        <w:rPr>
          <w:rStyle w:val="Hyperlink"/>
          <w:color w:val="auto"/>
          <w:sz w:val="22"/>
          <w:szCs w:val="22"/>
          <w:u w:val="none"/>
        </w:rPr>
        <w:t xml:space="preserve">For the </w:t>
      </w:r>
      <w:r w:rsidRPr="00F607B2">
        <w:rPr>
          <w:rStyle w:val="Hyperlink"/>
          <w:color w:val="auto"/>
          <w:sz w:val="22"/>
          <w:szCs w:val="22"/>
          <w:u w:val="none"/>
        </w:rPr>
        <w:t xml:space="preserve">purpose of </w:t>
      </w:r>
      <w:r w:rsidRPr="00F607B2">
        <w:rPr>
          <w:sz w:val="22"/>
          <w:szCs w:val="22"/>
        </w:rPr>
        <w:t>Article 72 of the general conditions, for the part of the data transferred by the contracting authority to the European Commission:</w:t>
      </w:r>
    </w:p>
    <w:p w14:paraId="5A18C8F9" w14:textId="79AAB072" w:rsidR="00832B21" w:rsidRPr="00F607B2" w:rsidRDefault="007953B7" w:rsidP="00F607B2">
      <w:pPr>
        <w:spacing w:before="120"/>
        <w:ind w:left="426"/>
        <w:rPr>
          <w:sz w:val="22"/>
          <w:szCs w:val="22"/>
        </w:rPr>
      </w:pPr>
      <w:r w:rsidRPr="00F607B2">
        <w:rPr>
          <w:sz w:val="22"/>
          <w:szCs w:val="22"/>
        </w:rPr>
        <w:t>(a) the controller for the processing of personal data carried out within the Commission is</w:t>
      </w:r>
      <w:r w:rsidR="00F607B2" w:rsidRPr="00F607B2">
        <w:rPr>
          <w:sz w:val="22"/>
          <w:szCs w:val="22"/>
        </w:rPr>
        <w:t xml:space="preserve"> </w:t>
      </w:r>
      <w:r w:rsidRPr="00F607B2">
        <w:rPr>
          <w:sz w:val="22"/>
          <w:szCs w:val="22"/>
        </w:rPr>
        <w:t>the head of contracts and finance unit R4 of DG Neighbourhood and Enlargement Negotiations</w:t>
      </w:r>
    </w:p>
    <w:p w14:paraId="6BB821E2" w14:textId="45225AD5" w:rsidR="007953B7" w:rsidRPr="00F607B2" w:rsidRDefault="007953B7" w:rsidP="00515888">
      <w:pPr>
        <w:numPr>
          <w:ilvl w:val="0"/>
          <w:numId w:val="16"/>
        </w:numPr>
        <w:spacing w:before="100" w:beforeAutospacing="1" w:after="100" w:afterAutospacing="1"/>
        <w:ind w:left="709" w:hanging="283"/>
        <w:rPr>
          <w:color w:val="0563C1"/>
          <w:sz w:val="22"/>
          <w:szCs w:val="22"/>
          <w:u w:val="single"/>
        </w:rPr>
      </w:pPr>
      <w:r w:rsidRPr="00F607B2">
        <w:rPr>
          <w:sz w:val="22"/>
          <w:szCs w:val="22"/>
        </w:rPr>
        <w:t xml:space="preserve">the </w:t>
      </w:r>
      <w:r w:rsidR="00477F67" w:rsidRPr="00F607B2">
        <w:rPr>
          <w:sz w:val="22"/>
          <w:szCs w:val="22"/>
        </w:rPr>
        <w:t xml:space="preserve">privacy statement </w:t>
      </w:r>
      <w:r w:rsidRPr="00F607B2">
        <w:rPr>
          <w:sz w:val="22"/>
          <w:szCs w:val="22"/>
        </w:rPr>
        <w:t xml:space="preserve">is available at </w:t>
      </w:r>
      <w:hyperlink r:id="rId8" w:history="1">
        <w:r w:rsidRPr="00F607B2">
          <w:rPr>
            <w:rStyle w:val="Hyperlink"/>
            <w:sz w:val="22"/>
            <w:szCs w:val="22"/>
          </w:rPr>
          <w:t>http://ec.europa.eu/europeaid/prag/annexes.do?chapterTitleCode=A</w:t>
        </w:r>
      </w:hyperlink>
      <w:r w:rsidRPr="00F607B2">
        <w:rPr>
          <w:rStyle w:val="Hyperlink"/>
          <w:sz w:val="22"/>
          <w:szCs w:val="22"/>
        </w:rPr>
        <w:t xml:space="preserve">. </w:t>
      </w:r>
    </w:p>
    <w:p w14:paraId="067D09B3" w14:textId="1EFE1847" w:rsidR="00127C86" w:rsidRPr="00F607B2" w:rsidRDefault="00127C86" w:rsidP="004C6937">
      <w:pPr>
        <w:jc w:val="both"/>
        <w:rPr>
          <w:sz w:val="22"/>
          <w:szCs w:val="22"/>
        </w:rPr>
      </w:pPr>
      <w:r w:rsidRPr="00F607B2">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0835CA00" w14:textId="455B44A2" w:rsidR="007953B7" w:rsidRPr="00F607B2" w:rsidRDefault="00127C86" w:rsidP="00515888">
      <w:pPr>
        <w:jc w:val="both"/>
        <w:rPr>
          <w:sz w:val="22"/>
          <w:szCs w:val="22"/>
        </w:rPr>
      </w:pPr>
      <w:r w:rsidRPr="00F607B2">
        <w:rPr>
          <w:sz w:val="22"/>
          <w:szCs w:val="22"/>
        </w:rPr>
        <w:t xml:space="preserve">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w:t>
      </w:r>
      <w:r w:rsidRPr="00F607B2">
        <w:rPr>
          <w:sz w:val="22"/>
          <w:szCs w:val="22"/>
        </w:rPr>
        <w:lastRenderedPageBreak/>
        <w:t>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F607B2">
        <w:rPr>
          <w:rStyle w:val="FootnoteReference"/>
          <w:sz w:val="22"/>
          <w:szCs w:val="22"/>
        </w:rPr>
        <w:footnoteReference w:id="2"/>
      </w:r>
      <w:r w:rsidRPr="00F607B2">
        <w:rPr>
          <w:sz w:val="22"/>
          <w:szCs w:val="22"/>
        </w:rPr>
        <w:t xml:space="preserve"> and as detailed in the specific privacy statement published at </w:t>
      </w:r>
      <w:proofErr w:type="spellStart"/>
      <w:r w:rsidRPr="00F607B2">
        <w:rPr>
          <w:sz w:val="22"/>
          <w:szCs w:val="22"/>
        </w:rPr>
        <w:t>ePRAG</w:t>
      </w:r>
      <w:proofErr w:type="spellEnd"/>
      <w:r w:rsidRPr="00F607B2">
        <w:rPr>
          <w:sz w:val="22"/>
          <w:szCs w:val="22"/>
        </w:rPr>
        <w:t>.</w:t>
      </w:r>
      <w:bookmarkStart w:id="28" w:name="_Toc76894456"/>
    </w:p>
    <w:bookmarkEnd w:id="28"/>
    <w:p w14:paraId="503D2E11" w14:textId="77777777" w:rsidR="00E5391D" w:rsidRPr="00E725FE" w:rsidRDefault="00E5391D" w:rsidP="00E5391D">
      <w:pPr>
        <w:spacing w:before="360"/>
        <w:jc w:val="center"/>
        <w:rPr>
          <w:b/>
          <w:bCs/>
          <w:sz w:val="22"/>
          <w:szCs w:val="22"/>
        </w:rPr>
      </w:pPr>
      <w:r>
        <w:rPr>
          <w:sz w:val="22"/>
          <w:szCs w:val="22"/>
        </w:rPr>
        <w:t>* * *</w:t>
      </w:r>
    </w:p>
    <w:sectPr w:rsidR="00E5391D" w:rsidRPr="00E725FE" w:rsidSect="00CA6498">
      <w:footerReference w:type="even" r:id="rId9"/>
      <w:footerReference w:type="default" r:id="rId10"/>
      <w:headerReference w:type="first" r:id="rId11"/>
      <w:footerReference w:type="first" r:id="rId12"/>
      <w:pgSz w:w="11907" w:h="16840" w:code="9"/>
      <w:pgMar w:top="1298" w:right="1298" w:bottom="1077" w:left="129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61FCE" w14:textId="77777777" w:rsidR="00D61B24" w:rsidRPr="00E725FE" w:rsidRDefault="00D61B24">
      <w:r w:rsidRPr="00E725FE">
        <w:separator/>
      </w:r>
    </w:p>
  </w:endnote>
  <w:endnote w:type="continuationSeparator" w:id="0">
    <w:p w14:paraId="4F446FFE" w14:textId="77777777" w:rsidR="00D61B24" w:rsidRPr="00E725FE" w:rsidRDefault="00D61B24">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AE35D" w14:textId="77777777" w:rsidR="00795633" w:rsidRDefault="00795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13922" w14:textId="77777777" w:rsidR="00795633" w:rsidRDefault="007956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50D6F" w14:textId="335542B2" w:rsidR="00795633" w:rsidRPr="00B3283E" w:rsidRDefault="006C3F3C" w:rsidP="00B3283E">
    <w:pPr>
      <w:pStyle w:val="Footer"/>
      <w:tabs>
        <w:tab w:val="clear" w:pos="4320"/>
        <w:tab w:val="clear" w:pos="8640"/>
        <w:tab w:val="right" w:pos="9214"/>
      </w:tabs>
      <w:ind w:right="5"/>
      <w:rPr>
        <w:rStyle w:val="PageNumber"/>
        <w:sz w:val="18"/>
        <w:szCs w:val="18"/>
      </w:rPr>
    </w:pPr>
    <w:r w:rsidRPr="006C3F3C">
      <w:rPr>
        <w:b/>
        <w:sz w:val="18"/>
      </w:rPr>
      <w:t>202</w:t>
    </w:r>
    <w:r w:rsidR="008123C4">
      <w:rPr>
        <w:b/>
        <w:sz w:val="18"/>
      </w:rPr>
      <w:t>5</w:t>
    </w:r>
    <w:r w:rsidR="00795633" w:rsidRPr="00B3283E">
      <w:rPr>
        <w:sz w:val="18"/>
        <w:szCs w:val="18"/>
      </w:rPr>
      <w:tab/>
      <w:t xml:space="preserve">Page </w:t>
    </w:r>
    <w:r w:rsidR="00795633" w:rsidRPr="00B3283E">
      <w:rPr>
        <w:rStyle w:val="PageNumber"/>
        <w:sz w:val="18"/>
        <w:szCs w:val="18"/>
      </w:rPr>
      <w:fldChar w:fldCharType="begin"/>
    </w:r>
    <w:r w:rsidR="00795633" w:rsidRPr="00B3283E">
      <w:rPr>
        <w:rStyle w:val="PageNumber"/>
        <w:sz w:val="18"/>
        <w:szCs w:val="18"/>
      </w:rPr>
      <w:instrText xml:space="preserve"> PAGE </w:instrText>
    </w:r>
    <w:r w:rsidR="00795633" w:rsidRPr="00B3283E">
      <w:rPr>
        <w:rStyle w:val="PageNumber"/>
        <w:sz w:val="18"/>
        <w:szCs w:val="18"/>
      </w:rPr>
      <w:fldChar w:fldCharType="separate"/>
    </w:r>
    <w:r w:rsidR="00587F31">
      <w:rPr>
        <w:rStyle w:val="PageNumber"/>
        <w:noProof/>
        <w:sz w:val="18"/>
        <w:szCs w:val="18"/>
      </w:rPr>
      <w:t>1</w:t>
    </w:r>
    <w:r w:rsidR="00795633" w:rsidRPr="00B3283E">
      <w:rPr>
        <w:rStyle w:val="PageNumber"/>
        <w:sz w:val="18"/>
        <w:szCs w:val="18"/>
      </w:rPr>
      <w:fldChar w:fldCharType="end"/>
    </w:r>
    <w:r w:rsidR="00795633" w:rsidRPr="00B3283E">
      <w:rPr>
        <w:rStyle w:val="PageNumber"/>
        <w:sz w:val="18"/>
        <w:szCs w:val="18"/>
      </w:rPr>
      <w:t xml:space="preserve"> of </w:t>
    </w:r>
    <w:r w:rsidR="00795633" w:rsidRPr="00B3283E">
      <w:rPr>
        <w:rStyle w:val="PageNumber"/>
        <w:sz w:val="18"/>
        <w:szCs w:val="18"/>
      </w:rPr>
      <w:fldChar w:fldCharType="begin"/>
    </w:r>
    <w:r w:rsidR="00795633" w:rsidRPr="00B3283E">
      <w:rPr>
        <w:rStyle w:val="PageNumber"/>
        <w:sz w:val="18"/>
        <w:szCs w:val="18"/>
      </w:rPr>
      <w:instrText xml:space="preserve"> NUMPAGES </w:instrText>
    </w:r>
    <w:r w:rsidR="00795633" w:rsidRPr="00B3283E">
      <w:rPr>
        <w:rStyle w:val="PageNumber"/>
        <w:sz w:val="18"/>
        <w:szCs w:val="18"/>
      </w:rPr>
      <w:fldChar w:fldCharType="separate"/>
    </w:r>
    <w:r w:rsidR="00587F31">
      <w:rPr>
        <w:rStyle w:val="PageNumber"/>
        <w:noProof/>
        <w:sz w:val="18"/>
        <w:szCs w:val="18"/>
      </w:rPr>
      <w:t>7</w:t>
    </w:r>
    <w:r w:rsidR="00795633" w:rsidRPr="00B3283E">
      <w:rPr>
        <w:rStyle w:val="PageNumber"/>
        <w:sz w:val="18"/>
        <w:szCs w:val="18"/>
      </w:rPr>
      <w:fldChar w:fldCharType="end"/>
    </w:r>
  </w:p>
  <w:p w14:paraId="58A12A73" w14:textId="274A25D8" w:rsidR="00795633" w:rsidRPr="00B3283E" w:rsidRDefault="00795633" w:rsidP="00582940">
    <w:pPr>
      <w:rPr>
        <w:sz w:val="18"/>
        <w:szCs w:val="18"/>
      </w:rPr>
    </w:pPr>
    <w:r w:rsidRPr="00B3283E">
      <w:rPr>
        <w:sz w:val="18"/>
        <w:szCs w:val="18"/>
      </w:rPr>
      <w:fldChar w:fldCharType="begin"/>
    </w:r>
    <w:r w:rsidRPr="00B3283E">
      <w:rPr>
        <w:sz w:val="18"/>
        <w:szCs w:val="18"/>
      </w:rPr>
      <w:instrText xml:space="preserve"> FILENAME </w:instrText>
    </w:r>
    <w:r w:rsidRPr="00B3283E">
      <w:rPr>
        <w:sz w:val="18"/>
        <w:szCs w:val="18"/>
      </w:rPr>
      <w:fldChar w:fldCharType="separate"/>
    </w:r>
    <w:r w:rsidR="00AE34C4">
      <w:rPr>
        <w:noProof/>
        <w:sz w:val="18"/>
        <w:szCs w:val="18"/>
      </w:rPr>
      <w:t>ds4o_specialconditions_simpl_en.docx</w:t>
    </w:r>
    <w:r w:rsidRPr="00B3283E">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1A545" w14:textId="77777777" w:rsidR="00004B49" w:rsidRPr="009423FB" w:rsidRDefault="00AC5E4B" w:rsidP="00F2670B">
    <w:pPr>
      <w:pStyle w:val="Footer"/>
      <w:tabs>
        <w:tab w:val="clear" w:pos="4320"/>
        <w:tab w:val="clear" w:pos="8640"/>
        <w:tab w:val="right" w:pos="8931"/>
      </w:tabs>
      <w:ind w:right="6"/>
      <w:rPr>
        <w:rStyle w:val="PageNumber"/>
        <w:sz w:val="18"/>
        <w:szCs w:val="18"/>
      </w:rPr>
    </w:pPr>
    <w:r>
      <w:rPr>
        <w:b/>
        <w:sz w:val="18"/>
        <w:szCs w:val="18"/>
      </w:rPr>
      <w:t>2015</w:t>
    </w:r>
    <w:r w:rsidR="00004B49" w:rsidRPr="009423FB">
      <w:rPr>
        <w:sz w:val="18"/>
        <w:szCs w:val="18"/>
      </w:rPr>
      <w:tab/>
    </w:r>
    <w:r w:rsidR="00004B49" w:rsidRPr="009423FB">
      <w:rPr>
        <w:rStyle w:val="PageNumber"/>
        <w:sz w:val="18"/>
        <w:szCs w:val="18"/>
      </w:rPr>
      <w:t xml:space="preserve">Page </w:t>
    </w:r>
    <w:r w:rsidR="00004B49" w:rsidRPr="009423FB">
      <w:rPr>
        <w:rStyle w:val="PageNumber"/>
        <w:sz w:val="18"/>
        <w:szCs w:val="18"/>
      </w:rPr>
      <w:fldChar w:fldCharType="begin"/>
    </w:r>
    <w:r w:rsidR="00004B49" w:rsidRPr="009423FB">
      <w:rPr>
        <w:rStyle w:val="PageNumber"/>
        <w:sz w:val="18"/>
        <w:szCs w:val="18"/>
      </w:rPr>
      <w:instrText xml:space="preserve"> PAGE </w:instrText>
    </w:r>
    <w:r w:rsidR="00004B49" w:rsidRPr="009423FB">
      <w:rPr>
        <w:rStyle w:val="PageNumber"/>
        <w:sz w:val="18"/>
        <w:szCs w:val="18"/>
      </w:rPr>
      <w:fldChar w:fldCharType="separate"/>
    </w:r>
    <w:r w:rsidR="00CA6498">
      <w:rPr>
        <w:rStyle w:val="PageNumber"/>
        <w:noProof/>
        <w:sz w:val="18"/>
        <w:szCs w:val="18"/>
      </w:rPr>
      <w:t>1</w:t>
    </w:r>
    <w:r w:rsidR="00004B49" w:rsidRPr="009423FB">
      <w:rPr>
        <w:rStyle w:val="PageNumber"/>
        <w:sz w:val="18"/>
        <w:szCs w:val="18"/>
      </w:rPr>
      <w:fldChar w:fldCharType="end"/>
    </w:r>
    <w:r w:rsidR="00004B49" w:rsidRPr="009423FB">
      <w:rPr>
        <w:rStyle w:val="PageNumber"/>
        <w:sz w:val="18"/>
        <w:szCs w:val="18"/>
      </w:rPr>
      <w:t xml:space="preserve"> of </w:t>
    </w:r>
    <w:r w:rsidR="00004B49" w:rsidRPr="009423FB">
      <w:rPr>
        <w:rStyle w:val="PageNumber"/>
        <w:sz w:val="18"/>
        <w:szCs w:val="18"/>
      </w:rPr>
      <w:fldChar w:fldCharType="begin"/>
    </w:r>
    <w:r w:rsidR="00004B49" w:rsidRPr="009423FB">
      <w:rPr>
        <w:rStyle w:val="PageNumber"/>
        <w:sz w:val="18"/>
        <w:szCs w:val="18"/>
      </w:rPr>
      <w:instrText xml:space="preserve"> NUMPAGES </w:instrText>
    </w:r>
    <w:r w:rsidR="00004B49" w:rsidRPr="009423FB">
      <w:rPr>
        <w:rStyle w:val="PageNumber"/>
        <w:sz w:val="18"/>
        <w:szCs w:val="18"/>
      </w:rPr>
      <w:fldChar w:fldCharType="separate"/>
    </w:r>
    <w:r w:rsidR="00CA6498">
      <w:rPr>
        <w:rStyle w:val="PageNumber"/>
        <w:noProof/>
        <w:sz w:val="18"/>
        <w:szCs w:val="18"/>
      </w:rPr>
      <w:t>7</w:t>
    </w:r>
    <w:r w:rsidR="00004B49" w:rsidRPr="009423FB">
      <w:rPr>
        <w:rStyle w:val="PageNumber"/>
        <w:sz w:val="18"/>
        <w:szCs w:val="18"/>
      </w:rPr>
      <w:fldChar w:fldCharType="end"/>
    </w:r>
  </w:p>
  <w:p w14:paraId="24FE0343" w14:textId="77777777" w:rsidR="00795633" w:rsidRPr="00004B49" w:rsidRDefault="00004B49" w:rsidP="00004B49">
    <w:pPr>
      <w:rPr>
        <w:sz w:val="18"/>
        <w:szCs w:val="18"/>
      </w:rPr>
    </w:pPr>
    <w:r w:rsidRPr="009423FB">
      <w:rPr>
        <w:sz w:val="18"/>
        <w:szCs w:val="18"/>
      </w:rPr>
      <w:fldChar w:fldCharType="begin"/>
    </w:r>
    <w:r w:rsidRPr="009423FB">
      <w:rPr>
        <w:sz w:val="18"/>
        <w:szCs w:val="18"/>
      </w:rPr>
      <w:instrText xml:space="preserve"> FILENAME </w:instrText>
    </w:r>
    <w:r w:rsidRPr="009423FB">
      <w:rPr>
        <w:sz w:val="18"/>
        <w:szCs w:val="18"/>
      </w:rPr>
      <w:fldChar w:fldCharType="separate"/>
    </w:r>
    <w:r w:rsidR="00F2670B">
      <w:rPr>
        <w:noProof/>
        <w:sz w:val="18"/>
        <w:szCs w:val="18"/>
      </w:rPr>
      <w:t>d4o_specialconditions_en.doc</w:t>
    </w:r>
    <w:r w:rsidRPr="009423F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CEF7E" w14:textId="77777777" w:rsidR="00D61B24" w:rsidRPr="00E725FE" w:rsidRDefault="00D61B24">
      <w:r w:rsidRPr="00E725FE">
        <w:separator/>
      </w:r>
    </w:p>
  </w:footnote>
  <w:footnote w:type="continuationSeparator" w:id="0">
    <w:p w14:paraId="227279AF" w14:textId="77777777" w:rsidR="00D61B24" w:rsidRPr="00E725FE" w:rsidRDefault="00D61B24">
      <w:r w:rsidRPr="00E725FE">
        <w:continuationSeparator/>
      </w:r>
    </w:p>
  </w:footnote>
  <w:footnote w:id="1">
    <w:p w14:paraId="43CBA188" w14:textId="77777777" w:rsidR="00016716" w:rsidRPr="00E725FE" w:rsidRDefault="00016716" w:rsidP="00016716">
      <w:pPr>
        <w:pStyle w:val="FootnoteText"/>
      </w:pPr>
      <w:r w:rsidRPr="00E725FE">
        <w:rPr>
          <w:rStyle w:val="FootnoteReference"/>
        </w:rPr>
        <w:footnoteRef/>
      </w:r>
      <w:r w:rsidRPr="00E725FE">
        <w:t xml:space="preserve"> In the event of cofinancing, the EU-contribution must normally be entered as a lump sum in euro.</w:t>
      </w:r>
    </w:p>
  </w:footnote>
  <w:footnote w:id="2">
    <w:p w14:paraId="26ED0234" w14:textId="77777777" w:rsidR="00127C86" w:rsidRDefault="00127C86" w:rsidP="00127C86">
      <w:pPr>
        <w:pStyle w:val="FootnoteText"/>
      </w:pPr>
      <w:r>
        <w:rPr>
          <w:rStyle w:val="FootnoteReference"/>
        </w:rPr>
        <w:footnoteRef/>
      </w:r>
      <w:r>
        <w:t xml:space="preserve"> OJ L 205 of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8267C" w14:textId="77777777" w:rsidR="00795633" w:rsidRDefault="00795633" w:rsidP="005829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6498">
      <w:rPr>
        <w:rStyle w:val="PageNumber"/>
        <w:noProof/>
      </w:rPr>
      <w:t>1</w:t>
    </w:r>
    <w:r>
      <w:rPr>
        <w:rStyle w:val="PageNumber"/>
      </w:rPr>
      <w:fldChar w:fldCharType="end"/>
    </w:r>
  </w:p>
  <w:p w14:paraId="74D9486C" w14:textId="77777777" w:rsidR="00795633" w:rsidRDefault="00795633" w:rsidP="005829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 w15:restartNumberingAfterBreak="0">
    <w:nsid w:val="1DB73598"/>
    <w:multiLevelType w:val="hybridMultilevel"/>
    <w:tmpl w:val="8070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57951"/>
    <w:multiLevelType w:val="hybridMultilevel"/>
    <w:tmpl w:val="167855CA"/>
    <w:lvl w:ilvl="0" w:tplc="3E244A1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3F6515F"/>
    <w:multiLevelType w:val="multilevel"/>
    <w:tmpl w:val="94261FC0"/>
    <w:lvl w:ilvl="0">
      <w:start w:val="1"/>
      <w:numFmt w:val="decimal"/>
      <w:pStyle w:val="Article"/>
      <w:lvlText w:val="Article %1 - "/>
      <w:lvlJc w:val="left"/>
      <w:pPr>
        <w:tabs>
          <w:tab w:val="num" w:pos="0"/>
        </w:tabs>
        <w:ind w:left="1021" w:hanging="1021"/>
      </w:pPr>
      <w:rPr>
        <w:rFonts w:ascii="Times New Roman Bold" w:hAnsi="Times New Roman Bold" w:cs="Times New Roman" w:hint="default"/>
        <w:b/>
        <w:i w:val="0"/>
        <w:iCs w:val="0"/>
        <w:caps w:val="0"/>
        <w:strike w:val="0"/>
        <w:dstrike w:val="0"/>
        <w:outline w:val="0"/>
        <w:shadow w:val="0"/>
        <w:emboss w:val="0"/>
        <w:imprint w:val="0"/>
        <w:vanish w:val="0"/>
        <w:spacing w:val="0"/>
        <w:kern w:val="0"/>
        <w:position w:val="0"/>
        <w:sz w:val="24"/>
        <w:u w:val="none"/>
        <w:vertAlign w:val="baseline"/>
      </w:rPr>
    </w:lvl>
    <w:lvl w:ilvl="1">
      <w:start w:val="1"/>
      <w:numFmt w:val="decimal"/>
      <w:pStyle w:val="pointarticle"/>
      <w:lvlText w:val="%1.%2."/>
      <w:lvlJc w:val="left"/>
      <w:pPr>
        <w:tabs>
          <w:tab w:val="num" w:pos="567"/>
        </w:tabs>
        <w:ind w:left="1134" w:hanging="567"/>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w w:val="100"/>
        <w:kern w:val="0"/>
        <w:position w:val="0"/>
        <w:sz w:val="22"/>
        <w:u w:val="none"/>
        <w:effect w:val="none"/>
        <w:vertAlign w:val="baseline"/>
      </w:rPr>
    </w:lvl>
    <w:lvl w:ilvl="2">
      <w:start w:val="1"/>
      <w:numFmt w:val="decimal"/>
      <w:lvlText w:val="%1%3.%2."/>
      <w:lvlJc w:val="left"/>
      <w:pPr>
        <w:tabs>
          <w:tab w:val="num" w:pos="567"/>
        </w:tabs>
        <w:ind w:left="1134" w:hanging="567"/>
      </w:pPr>
      <w:rPr>
        <w:rFonts w:ascii="Times New Roman" w:hAnsi="Times New Roman" w:cs="Times New Roman" w:hint="default"/>
        <w:b w:val="0"/>
        <w:i w:val="0"/>
        <w:caps w:val="0"/>
        <w:strike w:val="0"/>
        <w:dstrike w:val="0"/>
        <w:outline w:val="0"/>
        <w:shadow w:val="0"/>
        <w:emboss w:val="0"/>
        <w:imprint w:val="0"/>
        <w:vanish w:val="0"/>
        <w:sz w:val="22"/>
        <w:vertAlign w:val="base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2DEF7159"/>
    <w:multiLevelType w:val="hybridMultilevel"/>
    <w:tmpl w:val="54720A54"/>
    <w:lvl w:ilvl="0" w:tplc="B0D2D488">
      <w:start w:val="2"/>
      <w:numFmt w:val="lowerLetter"/>
      <w:lvlText w:val="(%1)"/>
      <w:lvlJc w:val="left"/>
      <w:pPr>
        <w:ind w:left="1080" w:hanging="36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4C77FEA"/>
    <w:multiLevelType w:val="hybridMultilevel"/>
    <w:tmpl w:val="182CC388"/>
    <w:lvl w:ilvl="0" w:tplc="08090017">
      <w:start w:val="1"/>
      <w:numFmt w:val="lowerLetter"/>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7"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8"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9" w15:restartNumberingAfterBreak="0">
    <w:nsid w:val="48FA728C"/>
    <w:multiLevelType w:val="hybridMultilevel"/>
    <w:tmpl w:val="7B6C56CA"/>
    <w:lvl w:ilvl="0" w:tplc="E06E9EA2">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0"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B3652C5"/>
    <w:multiLevelType w:val="hybridMultilevel"/>
    <w:tmpl w:val="3726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C2601E"/>
    <w:multiLevelType w:val="hybridMultilevel"/>
    <w:tmpl w:val="182CC388"/>
    <w:lvl w:ilvl="0" w:tplc="08090017">
      <w:start w:val="1"/>
      <w:numFmt w:val="lowerLetter"/>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13" w15:restartNumberingAfterBreak="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1D7248"/>
    <w:multiLevelType w:val="hybridMultilevel"/>
    <w:tmpl w:val="F15C07BC"/>
    <w:lvl w:ilvl="0" w:tplc="5E8C885E">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F41196"/>
    <w:multiLevelType w:val="hybridMultilevel"/>
    <w:tmpl w:val="EC868E40"/>
    <w:lvl w:ilvl="0" w:tplc="6EECEDBC">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2062943936">
    <w:abstractNumId w:val="13"/>
  </w:num>
  <w:num w:numId="2" w16cid:durableId="1358972458">
    <w:abstractNumId w:val="7"/>
  </w:num>
  <w:num w:numId="3" w16cid:durableId="205799569">
    <w:abstractNumId w:val="8"/>
  </w:num>
  <w:num w:numId="4" w16cid:durableId="1786272080">
    <w:abstractNumId w:val="0"/>
  </w:num>
  <w:num w:numId="5" w16cid:durableId="787117885">
    <w:abstractNumId w:val="10"/>
    <w:lvlOverride w:ilvl="0">
      <w:startOverride w:val="1"/>
    </w:lvlOverride>
  </w:num>
  <w:num w:numId="6" w16cid:durableId="131487092">
    <w:abstractNumId w:val="3"/>
  </w:num>
  <w:num w:numId="7" w16cid:durableId="1134525293">
    <w:abstractNumId w:val="9"/>
  </w:num>
  <w:num w:numId="8" w16cid:durableId="1419476347">
    <w:abstractNumId w:val="6"/>
  </w:num>
  <w:num w:numId="9" w16cid:durableId="1479685631">
    <w:abstractNumId w:val="1"/>
  </w:num>
  <w:num w:numId="10" w16cid:durableId="316374953">
    <w:abstractNumId w:val="12"/>
  </w:num>
  <w:num w:numId="11" w16cid:durableId="2034069353">
    <w:abstractNumId w:val="11"/>
  </w:num>
  <w:num w:numId="12" w16cid:durableId="1579942371">
    <w:abstractNumId w:val="4"/>
  </w:num>
  <w:num w:numId="13" w16cid:durableId="2053193397">
    <w:abstractNumId w:val="2"/>
  </w:num>
  <w:num w:numId="14" w16cid:durableId="1835218269">
    <w:abstractNumId w:val="15"/>
  </w:num>
  <w:num w:numId="15" w16cid:durableId="32079086">
    <w:abstractNumId w:val="14"/>
  </w:num>
  <w:num w:numId="16" w16cid:durableId="9721018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6" w:nlCheck="1" w:checkStyle="1"/>
  <w:activeWritingStyle w:appName="MSWord" w:lang="en-US" w:vendorID="64" w:dllVersion="6" w:nlCheck="1" w:checkStyle="1"/>
  <w:activeWritingStyle w:appName="MSWord" w:lang="fr-BE" w:vendorID="64" w:dllVersion="6" w:nlCheck="1" w:checkStyle="1"/>
  <w:activeWritingStyle w:appName="MSWord" w:lang="fr-FR"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5-EN-REV-00.DOC"/>
  </w:docVars>
  <w:rsids>
    <w:rsidRoot w:val="00AE38F8"/>
    <w:rsid w:val="00004B49"/>
    <w:rsid w:val="00006DF8"/>
    <w:rsid w:val="0001376A"/>
    <w:rsid w:val="00016716"/>
    <w:rsid w:val="00020A5B"/>
    <w:rsid w:val="00021EB3"/>
    <w:rsid w:val="00030A2D"/>
    <w:rsid w:val="00031E63"/>
    <w:rsid w:val="0003690E"/>
    <w:rsid w:val="000371F1"/>
    <w:rsid w:val="0004235A"/>
    <w:rsid w:val="000435A0"/>
    <w:rsid w:val="0005004B"/>
    <w:rsid w:val="00052A25"/>
    <w:rsid w:val="00052A9F"/>
    <w:rsid w:val="000534BE"/>
    <w:rsid w:val="00055A26"/>
    <w:rsid w:val="00057B00"/>
    <w:rsid w:val="00060C1E"/>
    <w:rsid w:val="00065189"/>
    <w:rsid w:val="000804AD"/>
    <w:rsid w:val="000813E1"/>
    <w:rsid w:val="0008184A"/>
    <w:rsid w:val="00091417"/>
    <w:rsid w:val="000969EA"/>
    <w:rsid w:val="000A06F9"/>
    <w:rsid w:val="000A6A0E"/>
    <w:rsid w:val="000A744B"/>
    <w:rsid w:val="000B16FC"/>
    <w:rsid w:val="000B190D"/>
    <w:rsid w:val="000C0C20"/>
    <w:rsid w:val="000C26EA"/>
    <w:rsid w:val="000C549B"/>
    <w:rsid w:val="000C5619"/>
    <w:rsid w:val="000C5CFF"/>
    <w:rsid w:val="000C6752"/>
    <w:rsid w:val="000C7952"/>
    <w:rsid w:val="000D13E7"/>
    <w:rsid w:val="000D7C74"/>
    <w:rsid w:val="000E0648"/>
    <w:rsid w:val="000E537A"/>
    <w:rsid w:val="000F39C3"/>
    <w:rsid w:val="00101855"/>
    <w:rsid w:val="001050EE"/>
    <w:rsid w:val="00107540"/>
    <w:rsid w:val="00111B7A"/>
    <w:rsid w:val="00114873"/>
    <w:rsid w:val="00114F35"/>
    <w:rsid w:val="00115C27"/>
    <w:rsid w:val="00116CA6"/>
    <w:rsid w:val="0011710F"/>
    <w:rsid w:val="0012355E"/>
    <w:rsid w:val="00127C86"/>
    <w:rsid w:val="001466DD"/>
    <w:rsid w:val="001557A3"/>
    <w:rsid w:val="0016526B"/>
    <w:rsid w:val="00165A9F"/>
    <w:rsid w:val="0017313B"/>
    <w:rsid w:val="00173310"/>
    <w:rsid w:val="00185842"/>
    <w:rsid w:val="00192C51"/>
    <w:rsid w:val="001961E3"/>
    <w:rsid w:val="00196F72"/>
    <w:rsid w:val="001978EF"/>
    <w:rsid w:val="001A1519"/>
    <w:rsid w:val="001A4E4A"/>
    <w:rsid w:val="001A72CD"/>
    <w:rsid w:val="001B31E6"/>
    <w:rsid w:val="001C1D2A"/>
    <w:rsid w:val="001C36AC"/>
    <w:rsid w:val="001E440F"/>
    <w:rsid w:val="001F319E"/>
    <w:rsid w:val="001F48E9"/>
    <w:rsid w:val="001F5A95"/>
    <w:rsid w:val="001F61FC"/>
    <w:rsid w:val="001F659D"/>
    <w:rsid w:val="00203C42"/>
    <w:rsid w:val="00203E27"/>
    <w:rsid w:val="00205125"/>
    <w:rsid w:val="00205F35"/>
    <w:rsid w:val="002079A9"/>
    <w:rsid w:val="00212360"/>
    <w:rsid w:val="00212E05"/>
    <w:rsid w:val="0021368F"/>
    <w:rsid w:val="00215793"/>
    <w:rsid w:val="00215FF5"/>
    <w:rsid w:val="00216A9C"/>
    <w:rsid w:val="002172D1"/>
    <w:rsid w:val="00221C9C"/>
    <w:rsid w:val="002223C1"/>
    <w:rsid w:val="00236039"/>
    <w:rsid w:val="00242EDB"/>
    <w:rsid w:val="0024466C"/>
    <w:rsid w:val="002475C4"/>
    <w:rsid w:val="00247FEF"/>
    <w:rsid w:val="00252888"/>
    <w:rsid w:val="00253B57"/>
    <w:rsid w:val="00256EE1"/>
    <w:rsid w:val="00270B92"/>
    <w:rsid w:val="00271353"/>
    <w:rsid w:val="00286A23"/>
    <w:rsid w:val="00294FAC"/>
    <w:rsid w:val="00295092"/>
    <w:rsid w:val="002B13F4"/>
    <w:rsid w:val="002B7A05"/>
    <w:rsid w:val="002C4845"/>
    <w:rsid w:val="002D0A12"/>
    <w:rsid w:val="002D0B03"/>
    <w:rsid w:val="002D294D"/>
    <w:rsid w:val="002D2BD5"/>
    <w:rsid w:val="002D7495"/>
    <w:rsid w:val="002D75A2"/>
    <w:rsid w:val="002E58FA"/>
    <w:rsid w:val="002F6D2E"/>
    <w:rsid w:val="003001D9"/>
    <w:rsid w:val="00301DE9"/>
    <w:rsid w:val="00305FF9"/>
    <w:rsid w:val="003072B8"/>
    <w:rsid w:val="003111D9"/>
    <w:rsid w:val="00311D2D"/>
    <w:rsid w:val="003308BB"/>
    <w:rsid w:val="0033332D"/>
    <w:rsid w:val="00340C6C"/>
    <w:rsid w:val="00346E32"/>
    <w:rsid w:val="003521FE"/>
    <w:rsid w:val="00356B1D"/>
    <w:rsid w:val="00361B54"/>
    <w:rsid w:val="00362638"/>
    <w:rsid w:val="00363B97"/>
    <w:rsid w:val="003643D4"/>
    <w:rsid w:val="0036592E"/>
    <w:rsid w:val="003721D9"/>
    <w:rsid w:val="00374870"/>
    <w:rsid w:val="00382FE0"/>
    <w:rsid w:val="00384ED2"/>
    <w:rsid w:val="00392541"/>
    <w:rsid w:val="00394BBB"/>
    <w:rsid w:val="003A2536"/>
    <w:rsid w:val="003A358D"/>
    <w:rsid w:val="003A69FF"/>
    <w:rsid w:val="003A77FA"/>
    <w:rsid w:val="003B6B13"/>
    <w:rsid w:val="003C07AB"/>
    <w:rsid w:val="003C1679"/>
    <w:rsid w:val="003C17E3"/>
    <w:rsid w:val="003C2000"/>
    <w:rsid w:val="003C60D0"/>
    <w:rsid w:val="003C7183"/>
    <w:rsid w:val="003D2B40"/>
    <w:rsid w:val="003D3100"/>
    <w:rsid w:val="003D436F"/>
    <w:rsid w:val="003D764D"/>
    <w:rsid w:val="003D795D"/>
    <w:rsid w:val="003E0F46"/>
    <w:rsid w:val="003E4E57"/>
    <w:rsid w:val="003E596D"/>
    <w:rsid w:val="003F005A"/>
    <w:rsid w:val="00401C44"/>
    <w:rsid w:val="00403C36"/>
    <w:rsid w:val="00406967"/>
    <w:rsid w:val="00407129"/>
    <w:rsid w:val="00407C73"/>
    <w:rsid w:val="004112D4"/>
    <w:rsid w:val="00412B82"/>
    <w:rsid w:val="00414B1C"/>
    <w:rsid w:val="00416BB4"/>
    <w:rsid w:val="0042065C"/>
    <w:rsid w:val="004305FD"/>
    <w:rsid w:val="004321C9"/>
    <w:rsid w:val="00433C36"/>
    <w:rsid w:val="004350B6"/>
    <w:rsid w:val="00441407"/>
    <w:rsid w:val="00443948"/>
    <w:rsid w:val="00444CC8"/>
    <w:rsid w:val="0044751C"/>
    <w:rsid w:val="004514CD"/>
    <w:rsid w:val="004543B0"/>
    <w:rsid w:val="00456C52"/>
    <w:rsid w:val="00462214"/>
    <w:rsid w:val="004626CD"/>
    <w:rsid w:val="00465174"/>
    <w:rsid w:val="004670EF"/>
    <w:rsid w:val="004715EC"/>
    <w:rsid w:val="00473676"/>
    <w:rsid w:val="004750B6"/>
    <w:rsid w:val="00477F67"/>
    <w:rsid w:val="004805F2"/>
    <w:rsid w:val="00480E3B"/>
    <w:rsid w:val="004842DD"/>
    <w:rsid w:val="00485048"/>
    <w:rsid w:val="0048680A"/>
    <w:rsid w:val="0049139F"/>
    <w:rsid w:val="00494A0D"/>
    <w:rsid w:val="004A2BDD"/>
    <w:rsid w:val="004B33AB"/>
    <w:rsid w:val="004C0B83"/>
    <w:rsid w:val="004C192E"/>
    <w:rsid w:val="004C6937"/>
    <w:rsid w:val="004D61E0"/>
    <w:rsid w:val="004D6FB2"/>
    <w:rsid w:val="004E0E24"/>
    <w:rsid w:val="004E52DB"/>
    <w:rsid w:val="004F3026"/>
    <w:rsid w:val="004F5CBC"/>
    <w:rsid w:val="004F7629"/>
    <w:rsid w:val="00501651"/>
    <w:rsid w:val="0051365E"/>
    <w:rsid w:val="00515888"/>
    <w:rsid w:val="005271DB"/>
    <w:rsid w:val="00527F31"/>
    <w:rsid w:val="00531D81"/>
    <w:rsid w:val="005346CE"/>
    <w:rsid w:val="00535F34"/>
    <w:rsid w:val="005411B0"/>
    <w:rsid w:val="0054331D"/>
    <w:rsid w:val="00543710"/>
    <w:rsid w:val="00544044"/>
    <w:rsid w:val="005445DB"/>
    <w:rsid w:val="00546410"/>
    <w:rsid w:val="005478E4"/>
    <w:rsid w:val="005522DF"/>
    <w:rsid w:val="00553F9E"/>
    <w:rsid w:val="005570BC"/>
    <w:rsid w:val="00561F04"/>
    <w:rsid w:val="005625FF"/>
    <w:rsid w:val="005637E1"/>
    <w:rsid w:val="00567851"/>
    <w:rsid w:val="005678C2"/>
    <w:rsid w:val="0057272D"/>
    <w:rsid w:val="0057733F"/>
    <w:rsid w:val="0057760F"/>
    <w:rsid w:val="005803EF"/>
    <w:rsid w:val="0058254C"/>
    <w:rsid w:val="00582940"/>
    <w:rsid w:val="0058307D"/>
    <w:rsid w:val="00583671"/>
    <w:rsid w:val="00586A41"/>
    <w:rsid w:val="00587F31"/>
    <w:rsid w:val="00587FF6"/>
    <w:rsid w:val="00591722"/>
    <w:rsid w:val="0059510B"/>
    <w:rsid w:val="005967FA"/>
    <w:rsid w:val="00596E41"/>
    <w:rsid w:val="005A2150"/>
    <w:rsid w:val="005A3B22"/>
    <w:rsid w:val="005B0B44"/>
    <w:rsid w:val="005B4F79"/>
    <w:rsid w:val="005B5F79"/>
    <w:rsid w:val="005C742C"/>
    <w:rsid w:val="005D4099"/>
    <w:rsid w:val="005D499E"/>
    <w:rsid w:val="005D5879"/>
    <w:rsid w:val="005E2012"/>
    <w:rsid w:val="005E22D4"/>
    <w:rsid w:val="005E355B"/>
    <w:rsid w:val="005E44FF"/>
    <w:rsid w:val="005F28A0"/>
    <w:rsid w:val="00607379"/>
    <w:rsid w:val="00612248"/>
    <w:rsid w:val="00615BB7"/>
    <w:rsid w:val="006218C2"/>
    <w:rsid w:val="00622351"/>
    <w:rsid w:val="00622857"/>
    <w:rsid w:val="00624333"/>
    <w:rsid w:val="006250B5"/>
    <w:rsid w:val="00626FFA"/>
    <w:rsid w:val="006316A2"/>
    <w:rsid w:val="0063320F"/>
    <w:rsid w:val="00641155"/>
    <w:rsid w:val="006517D2"/>
    <w:rsid w:val="006518F0"/>
    <w:rsid w:val="00652659"/>
    <w:rsid w:val="00653A7B"/>
    <w:rsid w:val="00657601"/>
    <w:rsid w:val="006610EB"/>
    <w:rsid w:val="0066228C"/>
    <w:rsid w:val="00664730"/>
    <w:rsid w:val="00664973"/>
    <w:rsid w:val="00665AD5"/>
    <w:rsid w:val="00670009"/>
    <w:rsid w:val="00673D8C"/>
    <w:rsid w:val="00674750"/>
    <w:rsid w:val="00675D7D"/>
    <w:rsid w:val="0068098D"/>
    <w:rsid w:val="0068234B"/>
    <w:rsid w:val="006867E7"/>
    <w:rsid w:val="006872CB"/>
    <w:rsid w:val="00690585"/>
    <w:rsid w:val="00690A0E"/>
    <w:rsid w:val="006934C9"/>
    <w:rsid w:val="006937A4"/>
    <w:rsid w:val="006A2040"/>
    <w:rsid w:val="006A4779"/>
    <w:rsid w:val="006A75D6"/>
    <w:rsid w:val="006B1B4E"/>
    <w:rsid w:val="006B60CC"/>
    <w:rsid w:val="006B70A7"/>
    <w:rsid w:val="006C113F"/>
    <w:rsid w:val="006C3F3C"/>
    <w:rsid w:val="006C4752"/>
    <w:rsid w:val="006D2C3C"/>
    <w:rsid w:val="006D36DD"/>
    <w:rsid w:val="006D7273"/>
    <w:rsid w:val="006D7D6D"/>
    <w:rsid w:val="006E5990"/>
    <w:rsid w:val="006E6032"/>
    <w:rsid w:val="006F17D2"/>
    <w:rsid w:val="006F1994"/>
    <w:rsid w:val="006F1A1B"/>
    <w:rsid w:val="006F60DB"/>
    <w:rsid w:val="006F6CDD"/>
    <w:rsid w:val="006F79B1"/>
    <w:rsid w:val="00701114"/>
    <w:rsid w:val="00707EB9"/>
    <w:rsid w:val="0071090A"/>
    <w:rsid w:val="00711F0C"/>
    <w:rsid w:val="00714838"/>
    <w:rsid w:val="007172B0"/>
    <w:rsid w:val="00725F2A"/>
    <w:rsid w:val="00726303"/>
    <w:rsid w:val="007300FC"/>
    <w:rsid w:val="00736F79"/>
    <w:rsid w:val="00740350"/>
    <w:rsid w:val="00741C18"/>
    <w:rsid w:val="00742A44"/>
    <w:rsid w:val="00744830"/>
    <w:rsid w:val="00745CC9"/>
    <w:rsid w:val="0074647C"/>
    <w:rsid w:val="007466E1"/>
    <w:rsid w:val="00746BFC"/>
    <w:rsid w:val="007476BA"/>
    <w:rsid w:val="00750718"/>
    <w:rsid w:val="00754C31"/>
    <w:rsid w:val="00761068"/>
    <w:rsid w:val="00771316"/>
    <w:rsid w:val="007731CA"/>
    <w:rsid w:val="0077476F"/>
    <w:rsid w:val="00780E05"/>
    <w:rsid w:val="00781A3D"/>
    <w:rsid w:val="00785513"/>
    <w:rsid w:val="0078718E"/>
    <w:rsid w:val="00790496"/>
    <w:rsid w:val="007953B7"/>
    <w:rsid w:val="00795633"/>
    <w:rsid w:val="007963FC"/>
    <w:rsid w:val="00796834"/>
    <w:rsid w:val="007A04CD"/>
    <w:rsid w:val="007A05DD"/>
    <w:rsid w:val="007A1685"/>
    <w:rsid w:val="007A16ED"/>
    <w:rsid w:val="007A3985"/>
    <w:rsid w:val="007A418C"/>
    <w:rsid w:val="007A5020"/>
    <w:rsid w:val="007B00C5"/>
    <w:rsid w:val="007C1642"/>
    <w:rsid w:val="007D5114"/>
    <w:rsid w:val="007D6CD0"/>
    <w:rsid w:val="007D732B"/>
    <w:rsid w:val="007E33CF"/>
    <w:rsid w:val="007E34D8"/>
    <w:rsid w:val="007E7F01"/>
    <w:rsid w:val="007F037F"/>
    <w:rsid w:val="007F1907"/>
    <w:rsid w:val="007F43CF"/>
    <w:rsid w:val="00801551"/>
    <w:rsid w:val="008020E7"/>
    <w:rsid w:val="0080253E"/>
    <w:rsid w:val="008029EA"/>
    <w:rsid w:val="00806AB3"/>
    <w:rsid w:val="00806DEA"/>
    <w:rsid w:val="00807F07"/>
    <w:rsid w:val="0081151F"/>
    <w:rsid w:val="00811C13"/>
    <w:rsid w:val="008123C4"/>
    <w:rsid w:val="00817365"/>
    <w:rsid w:val="008206C3"/>
    <w:rsid w:val="00821569"/>
    <w:rsid w:val="00822BE8"/>
    <w:rsid w:val="00825FF4"/>
    <w:rsid w:val="00830A6F"/>
    <w:rsid w:val="00832B21"/>
    <w:rsid w:val="008338B0"/>
    <w:rsid w:val="0084457C"/>
    <w:rsid w:val="00851D16"/>
    <w:rsid w:val="00852024"/>
    <w:rsid w:val="0085750B"/>
    <w:rsid w:val="00857577"/>
    <w:rsid w:val="0085796F"/>
    <w:rsid w:val="008644CF"/>
    <w:rsid w:val="00865463"/>
    <w:rsid w:val="00866754"/>
    <w:rsid w:val="0086700B"/>
    <w:rsid w:val="008674B2"/>
    <w:rsid w:val="0087152F"/>
    <w:rsid w:val="00872A2E"/>
    <w:rsid w:val="008733EA"/>
    <w:rsid w:val="00880541"/>
    <w:rsid w:val="008824C1"/>
    <w:rsid w:val="0089009D"/>
    <w:rsid w:val="008A24D8"/>
    <w:rsid w:val="008A27FD"/>
    <w:rsid w:val="008A3E96"/>
    <w:rsid w:val="008B2A73"/>
    <w:rsid w:val="008B3EEE"/>
    <w:rsid w:val="008B623E"/>
    <w:rsid w:val="008B7FF3"/>
    <w:rsid w:val="008C3721"/>
    <w:rsid w:val="008C4EA4"/>
    <w:rsid w:val="008C5761"/>
    <w:rsid w:val="008E128B"/>
    <w:rsid w:val="008E4B88"/>
    <w:rsid w:val="008E71FD"/>
    <w:rsid w:val="008E7B76"/>
    <w:rsid w:val="008F0486"/>
    <w:rsid w:val="008F168A"/>
    <w:rsid w:val="008F251C"/>
    <w:rsid w:val="008F4E9F"/>
    <w:rsid w:val="008F5DE9"/>
    <w:rsid w:val="00900FEB"/>
    <w:rsid w:val="00902E86"/>
    <w:rsid w:val="00903900"/>
    <w:rsid w:val="00910313"/>
    <w:rsid w:val="00911810"/>
    <w:rsid w:val="009147A6"/>
    <w:rsid w:val="00915404"/>
    <w:rsid w:val="009154A6"/>
    <w:rsid w:val="009159C2"/>
    <w:rsid w:val="00915BDF"/>
    <w:rsid w:val="009170D9"/>
    <w:rsid w:val="0092466D"/>
    <w:rsid w:val="009249CD"/>
    <w:rsid w:val="00925D95"/>
    <w:rsid w:val="00931C68"/>
    <w:rsid w:val="0094402E"/>
    <w:rsid w:val="009455FD"/>
    <w:rsid w:val="009463ED"/>
    <w:rsid w:val="0094728C"/>
    <w:rsid w:val="00951748"/>
    <w:rsid w:val="00956905"/>
    <w:rsid w:val="00960CF6"/>
    <w:rsid w:val="009639E9"/>
    <w:rsid w:val="00966028"/>
    <w:rsid w:val="009706F3"/>
    <w:rsid w:val="00974535"/>
    <w:rsid w:val="00982CD8"/>
    <w:rsid w:val="00986734"/>
    <w:rsid w:val="00990012"/>
    <w:rsid w:val="009974FB"/>
    <w:rsid w:val="009A022B"/>
    <w:rsid w:val="009A4E95"/>
    <w:rsid w:val="009A58BD"/>
    <w:rsid w:val="009B11DD"/>
    <w:rsid w:val="009B2C5D"/>
    <w:rsid w:val="009B2EFD"/>
    <w:rsid w:val="009B571E"/>
    <w:rsid w:val="009C3AAE"/>
    <w:rsid w:val="009C5D61"/>
    <w:rsid w:val="009D279F"/>
    <w:rsid w:val="009D4610"/>
    <w:rsid w:val="009D684F"/>
    <w:rsid w:val="009D73D0"/>
    <w:rsid w:val="009E1E02"/>
    <w:rsid w:val="009E24C9"/>
    <w:rsid w:val="009E3D4D"/>
    <w:rsid w:val="009F56B6"/>
    <w:rsid w:val="009F648D"/>
    <w:rsid w:val="00A057C7"/>
    <w:rsid w:val="00A0682C"/>
    <w:rsid w:val="00A10BB1"/>
    <w:rsid w:val="00A11047"/>
    <w:rsid w:val="00A113E2"/>
    <w:rsid w:val="00A12DBD"/>
    <w:rsid w:val="00A149EB"/>
    <w:rsid w:val="00A16985"/>
    <w:rsid w:val="00A2031F"/>
    <w:rsid w:val="00A20E4D"/>
    <w:rsid w:val="00A32FAD"/>
    <w:rsid w:val="00A37F5E"/>
    <w:rsid w:val="00A4124B"/>
    <w:rsid w:val="00A42A7F"/>
    <w:rsid w:val="00A44D93"/>
    <w:rsid w:val="00A5429D"/>
    <w:rsid w:val="00A6752B"/>
    <w:rsid w:val="00A76A96"/>
    <w:rsid w:val="00A77ECC"/>
    <w:rsid w:val="00A81065"/>
    <w:rsid w:val="00A8166C"/>
    <w:rsid w:val="00A96863"/>
    <w:rsid w:val="00A96A4F"/>
    <w:rsid w:val="00AA1F74"/>
    <w:rsid w:val="00AA28A1"/>
    <w:rsid w:val="00AA515C"/>
    <w:rsid w:val="00AA62E5"/>
    <w:rsid w:val="00AC5E4B"/>
    <w:rsid w:val="00AC5EC2"/>
    <w:rsid w:val="00AD2105"/>
    <w:rsid w:val="00AE34C4"/>
    <w:rsid w:val="00AE38F8"/>
    <w:rsid w:val="00AE4803"/>
    <w:rsid w:val="00AE4BF8"/>
    <w:rsid w:val="00AF0195"/>
    <w:rsid w:val="00AF0AE3"/>
    <w:rsid w:val="00AF1588"/>
    <w:rsid w:val="00B00C94"/>
    <w:rsid w:val="00B078C7"/>
    <w:rsid w:val="00B11FAE"/>
    <w:rsid w:val="00B120EC"/>
    <w:rsid w:val="00B150F8"/>
    <w:rsid w:val="00B15B92"/>
    <w:rsid w:val="00B25087"/>
    <w:rsid w:val="00B3283E"/>
    <w:rsid w:val="00B460D5"/>
    <w:rsid w:val="00B47A2A"/>
    <w:rsid w:val="00B52397"/>
    <w:rsid w:val="00B52E82"/>
    <w:rsid w:val="00B539F4"/>
    <w:rsid w:val="00B6292A"/>
    <w:rsid w:val="00B67B6F"/>
    <w:rsid w:val="00B70645"/>
    <w:rsid w:val="00B718F4"/>
    <w:rsid w:val="00B72739"/>
    <w:rsid w:val="00B74B9D"/>
    <w:rsid w:val="00B7615B"/>
    <w:rsid w:val="00B77041"/>
    <w:rsid w:val="00B778DF"/>
    <w:rsid w:val="00B8053F"/>
    <w:rsid w:val="00B849B8"/>
    <w:rsid w:val="00B8593D"/>
    <w:rsid w:val="00B85DA8"/>
    <w:rsid w:val="00B92A5F"/>
    <w:rsid w:val="00B92E4B"/>
    <w:rsid w:val="00B93A84"/>
    <w:rsid w:val="00B97782"/>
    <w:rsid w:val="00BA3103"/>
    <w:rsid w:val="00BA692F"/>
    <w:rsid w:val="00BA75CB"/>
    <w:rsid w:val="00BB1837"/>
    <w:rsid w:val="00BB1BBF"/>
    <w:rsid w:val="00BB31D8"/>
    <w:rsid w:val="00BB6C02"/>
    <w:rsid w:val="00BB7241"/>
    <w:rsid w:val="00BC68E5"/>
    <w:rsid w:val="00BC7418"/>
    <w:rsid w:val="00BC7DAF"/>
    <w:rsid w:val="00BD2C05"/>
    <w:rsid w:val="00BD2F7D"/>
    <w:rsid w:val="00BD3FCB"/>
    <w:rsid w:val="00BD7E6E"/>
    <w:rsid w:val="00BE1859"/>
    <w:rsid w:val="00BE7A65"/>
    <w:rsid w:val="00BF0782"/>
    <w:rsid w:val="00BF1706"/>
    <w:rsid w:val="00BF2DEB"/>
    <w:rsid w:val="00BF4853"/>
    <w:rsid w:val="00BF6CE4"/>
    <w:rsid w:val="00BF78C9"/>
    <w:rsid w:val="00C03D9E"/>
    <w:rsid w:val="00C05B9A"/>
    <w:rsid w:val="00C17B19"/>
    <w:rsid w:val="00C20225"/>
    <w:rsid w:val="00C202A0"/>
    <w:rsid w:val="00C20DBA"/>
    <w:rsid w:val="00C246F4"/>
    <w:rsid w:val="00C261B3"/>
    <w:rsid w:val="00C26E01"/>
    <w:rsid w:val="00C31291"/>
    <w:rsid w:val="00C3331B"/>
    <w:rsid w:val="00C363EE"/>
    <w:rsid w:val="00C367A9"/>
    <w:rsid w:val="00C42020"/>
    <w:rsid w:val="00C4392E"/>
    <w:rsid w:val="00C4498B"/>
    <w:rsid w:val="00C44D28"/>
    <w:rsid w:val="00C501D8"/>
    <w:rsid w:val="00C50657"/>
    <w:rsid w:val="00C55CFE"/>
    <w:rsid w:val="00C664A9"/>
    <w:rsid w:val="00C678BA"/>
    <w:rsid w:val="00C71A4B"/>
    <w:rsid w:val="00C73DF5"/>
    <w:rsid w:val="00C74716"/>
    <w:rsid w:val="00C76D89"/>
    <w:rsid w:val="00C83ABE"/>
    <w:rsid w:val="00C85327"/>
    <w:rsid w:val="00C91D72"/>
    <w:rsid w:val="00C9403E"/>
    <w:rsid w:val="00C96DE9"/>
    <w:rsid w:val="00C97314"/>
    <w:rsid w:val="00C9743A"/>
    <w:rsid w:val="00C97E2D"/>
    <w:rsid w:val="00CA2FCC"/>
    <w:rsid w:val="00CA5F57"/>
    <w:rsid w:val="00CA6498"/>
    <w:rsid w:val="00CB0002"/>
    <w:rsid w:val="00CB54F7"/>
    <w:rsid w:val="00CB5AEA"/>
    <w:rsid w:val="00CC24E6"/>
    <w:rsid w:val="00CC2D33"/>
    <w:rsid w:val="00CC74DB"/>
    <w:rsid w:val="00CD0A21"/>
    <w:rsid w:val="00CD2624"/>
    <w:rsid w:val="00CD6A68"/>
    <w:rsid w:val="00CE1910"/>
    <w:rsid w:val="00CE3BAE"/>
    <w:rsid w:val="00CE4A2D"/>
    <w:rsid w:val="00CF06E9"/>
    <w:rsid w:val="00CF24DE"/>
    <w:rsid w:val="00CF3F1F"/>
    <w:rsid w:val="00CF7557"/>
    <w:rsid w:val="00D03AA6"/>
    <w:rsid w:val="00D04DC8"/>
    <w:rsid w:val="00D12BF3"/>
    <w:rsid w:val="00D25996"/>
    <w:rsid w:val="00D274C9"/>
    <w:rsid w:val="00D3197A"/>
    <w:rsid w:val="00D31A1E"/>
    <w:rsid w:val="00D33329"/>
    <w:rsid w:val="00D345EC"/>
    <w:rsid w:val="00D45870"/>
    <w:rsid w:val="00D56505"/>
    <w:rsid w:val="00D57736"/>
    <w:rsid w:val="00D60BA1"/>
    <w:rsid w:val="00D61604"/>
    <w:rsid w:val="00D61B24"/>
    <w:rsid w:val="00D63EA6"/>
    <w:rsid w:val="00D66B3B"/>
    <w:rsid w:val="00D6746E"/>
    <w:rsid w:val="00D751B8"/>
    <w:rsid w:val="00D907F8"/>
    <w:rsid w:val="00D91B68"/>
    <w:rsid w:val="00D9227E"/>
    <w:rsid w:val="00D92A0D"/>
    <w:rsid w:val="00D943D4"/>
    <w:rsid w:val="00DA2348"/>
    <w:rsid w:val="00DA616A"/>
    <w:rsid w:val="00DA6FB1"/>
    <w:rsid w:val="00DB2F80"/>
    <w:rsid w:val="00DB3B26"/>
    <w:rsid w:val="00DB51CA"/>
    <w:rsid w:val="00DB5C71"/>
    <w:rsid w:val="00DB787F"/>
    <w:rsid w:val="00DB7E68"/>
    <w:rsid w:val="00DC1AF8"/>
    <w:rsid w:val="00DC3D45"/>
    <w:rsid w:val="00DC3EAE"/>
    <w:rsid w:val="00DC647C"/>
    <w:rsid w:val="00DC6BF0"/>
    <w:rsid w:val="00DD0434"/>
    <w:rsid w:val="00DD5312"/>
    <w:rsid w:val="00DD6FE0"/>
    <w:rsid w:val="00DE0B72"/>
    <w:rsid w:val="00DF1E73"/>
    <w:rsid w:val="00DF3894"/>
    <w:rsid w:val="00DF4416"/>
    <w:rsid w:val="00DF54C7"/>
    <w:rsid w:val="00DF5742"/>
    <w:rsid w:val="00DF759A"/>
    <w:rsid w:val="00E01657"/>
    <w:rsid w:val="00E06F05"/>
    <w:rsid w:val="00E11172"/>
    <w:rsid w:val="00E12E18"/>
    <w:rsid w:val="00E142EC"/>
    <w:rsid w:val="00E21475"/>
    <w:rsid w:val="00E246FA"/>
    <w:rsid w:val="00E24C7B"/>
    <w:rsid w:val="00E34CF3"/>
    <w:rsid w:val="00E40327"/>
    <w:rsid w:val="00E5391D"/>
    <w:rsid w:val="00E57137"/>
    <w:rsid w:val="00E61684"/>
    <w:rsid w:val="00E672FA"/>
    <w:rsid w:val="00E67489"/>
    <w:rsid w:val="00E725FE"/>
    <w:rsid w:val="00E72F15"/>
    <w:rsid w:val="00E75A03"/>
    <w:rsid w:val="00E80441"/>
    <w:rsid w:val="00E806A3"/>
    <w:rsid w:val="00E83124"/>
    <w:rsid w:val="00E95D40"/>
    <w:rsid w:val="00EA7009"/>
    <w:rsid w:val="00EA756F"/>
    <w:rsid w:val="00EB5A45"/>
    <w:rsid w:val="00EB5D04"/>
    <w:rsid w:val="00EB732C"/>
    <w:rsid w:val="00EC0A31"/>
    <w:rsid w:val="00EC0DA0"/>
    <w:rsid w:val="00ED1626"/>
    <w:rsid w:val="00ED3D74"/>
    <w:rsid w:val="00ED5B88"/>
    <w:rsid w:val="00ED70A8"/>
    <w:rsid w:val="00ED7BD7"/>
    <w:rsid w:val="00EE1B77"/>
    <w:rsid w:val="00EE24B3"/>
    <w:rsid w:val="00EE3905"/>
    <w:rsid w:val="00EE73C2"/>
    <w:rsid w:val="00EE7779"/>
    <w:rsid w:val="00EF3BD8"/>
    <w:rsid w:val="00EF4FC3"/>
    <w:rsid w:val="00F01D59"/>
    <w:rsid w:val="00F04815"/>
    <w:rsid w:val="00F04CE7"/>
    <w:rsid w:val="00F04F3B"/>
    <w:rsid w:val="00F13755"/>
    <w:rsid w:val="00F14091"/>
    <w:rsid w:val="00F14148"/>
    <w:rsid w:val="00F15AB8"/>
    <w:rsid w:val="00F15EFD"/>
    <w:rsid w:val="00F162E3"/>
    <w:rsid w:val="00F25C13"/>
    <w:rsid w:val="00F2670B"/>
    <w:rsid w:val="00F3054C"/>
    <w:rsid w:val="00F328AD"/>
    <w:rsid w:val="00F54BC5"/>
    <w:rsid w:val="00F54C76"/>
    <w:rsid w:val="00F607B2"/>
    <w:rsid w:val="00F70558"/>
    <w:rsid w:val="00F8386F"/>
    <w:rsid w:val="00F85039"/>
    <w:rsid w:val="00F8572E"/>
    <w:rsid w:val="00F866AA"/>
    <w:rsid w:val="00F9163A"/>
    <w:rsid w:val="00F9199C"/>
    <w:rsid w:val="00F96B09"/>
    <w:rsid w:val="00FA09A8"/>
    <w:rsid w:val="00FA10D2"/>
    <w:rsid w:val="00FA70E2"/>
    <w:rsid w:val="00FB1539"/>
    <w:rsid w:val="00FD12E4"/>
    <w:rsid w:val="00FD310D"/>
    <w:rsid w:val="00FE0AAA"/>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1D8CE"/>
  <w15:chartTrackingRefBased/>
  <w15:docId w15:val="{C22C12F2-0B08-424A-904D-58839F5C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4"/>
      <w:lang w:val="en-GB" w:eastAsia="en-US"/>
    </w:rPr>
  </w:style>
  <w:style w:type="paragraph" w:styleId="Heading1">
    <w:name w:val="heading 1"/>
    <w:basedOn w:val="Normal"/>
    <w:next w:val="Normal"/>
    <w:qFormat/>
    <w:pPr>
      <w:keepNext/>
      <w:jc w:val="center"/>
      <w:outlineLvl w:val="0"/>
    </w:pPr>
    <w:rPr>
      <w:rFonts w:ascii="Arial" w:hAnsi="Arial"/>
      <w:b/>
      <w:color w:val="FF0000"/>
      <w:sz w:val="28"/>
    </w:rPr>
  </w:style>
  <w:style w:type="paragraph" w:styleId="Heading2">
    <w:name w:val="heading 2"/>
    <w:basedOn w:val="Normal"/>
    <w:next w:val="Normal"/>
    <w:link w:val="Heading2Char"/>
    <w:qFormat/>
    <w:pPr>
      <w:keepNext/>
      <w:ind w:left="1276" w:hanging="425"/>
      <w:jc w:val="both"/>
      <w:outlineLvl w:val="1"/>
    </w:pPr>
    <w:rPr>
      <w:rFonts w:ascii="Arial" w:hAnsi="Arial"/>
      <w:b/>
      <w:sz w:val="20"/>
      <w:lang w:val="fr-FR"/>
    </w:rPr>
  </w:style>
  <w:style w:type="paragraph" w:styleId="Heading3">
    <w:name w:val="heading 3"/>
    <w:basedOn w:val="Normal"/>
    <w:next w:val="Normal"/>
    <w:link w:val="Heading3Char"/>
    <w:qFormat/>
    <w:pPr>
      <w:keepNext/>
      <w:jc w:val="center"/>
      <w:outlineLvl w:val="2"/>
    </w:pPr>
    <w:rPr>
      <w:rFonts w:ascii="Arial" w:hAnsi="Arial"/>
      <w:b/>
      <w:color w:val="FF0000"/>
      <w:sz w:val="36"/>
      <w:lang w:val="fr-FR"/>
    </w:rPr>
  </w:style>
  <w:style w:type="paragraph" w:styleId="Heading4">
    <w:name w:val="heading 4"/>
    <w:basedOn w:val="Normal"/>
    <w:next w:val="Normal"/>
    <w:qFormat/>
    <w:pPr>
      <w:keepNext/>
      <w:numPr>
        <w:ilvl w:val="3"/>
        <w:numId w:val="2"/>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Pr>
      <w:sz w:val="20"/>
    </w:rPr>
  </w:style>
  <w:style w:type="character" w:styleId="Hyperlink">
    <w:name w:val="Hyperlink"/>
    <w:uiPriority w:val="99"/>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link w:val="SubtitleChar"/>
    <w:qFormat/>
    <w:pPr>
      <w:spacing w:before="120" w:after="120"/>
      <w:jc w:val="center"/>
    </w:pPr>
    <w:rPr>
      <w:rFonts w:ascii="Arial" w:hAnsi="Arial"/>
      <w:b/>
      <w:sz w:val="28"/>
      <w:lang w:val="fr-BE"/>
    </w:rPr>
  </w:style>
  <w:style w:type="paragraph" w:styleId="Title">
    <w:name w:val="Title"/>
    <w:basedOn w:val="Normal"/>
    <w:link w:val="TitleChar"/>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2"/>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3"/>
      </w:numPr>
    </w:pPr>
  </w:style>
  <w:style w:type="paragraph" w:customStyle="1" w:styleId="Style11ptBlackJustifiedRight001cmBefore865ptL">
    <w:name w:val="Style 11 pt Black Justified Right:  001 cm Before:  865 pt L..."/>
    <w:basedOn w:val="Normal"/>
    <w:next w:val="Normal"/>
    <w:autoRedefine/>
    <w:rsid w:val="005478E4"/>
    <w:pPr>
      <w:numPr>
        <w:numId w:val="5"/>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4"/>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bCs/>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uiPriority w:val="99"/>
    <w:rsid w:val="004842DD"/>
    <w:rPr>
      <w:sz w:val="16"/>
      <w:szCs w:val="16"/>
    </w:rPr>
  </w:style>
  <w:style w:type="paragraph" w:styleId="CommentText">
    <w:name w:val="annotation text"/>
    <w:basedOn w:val="Normal"/>
    <w:link w:val="CommentTextChar"/>
    <w:uiPriority w:val="99"/>
    <w:rsid w:val="004842DD"/>
    <w:rPr>
      <w:sz w:val="20"/>
    </w:rPr>
  </w:style>
  <w:style w:type="paragraph" w:styleId="CommentSubject">
    <w:name w:val="annotation subject"/>
    <w:basedOn w:val="CommentText"/>
    <w:next w:val="CommentText"/>
    <w:semiHidden/>
    <w:rsid w:val="004842DD"/>
    <w:rPr>
      <w:b/>
      <w:bCs/>
    </w:rPr>
  </w:style>
  <w:style w:type="character" w:customStyle="1" w:styleId="TitleChar">
    <w:name w:val="Title Char"/>
    <w:link w:val="Title"/>
    <w:locked/>
    <w:rsid w:val="00553F9E"/>
    <w:rPr>
      <w:rFonts w:ascii="Arial" w:hAnsi="Arial"/>
      <w:b/>
      <w:snapToGrid w:val="0"/>
      <w:sz w:val="28"/>
      <w:lang w:val="fr-BE" w:eastAsia="en-US" w:bidi="ar-SA"/>
    </w:rPr>
  </w:style>
  <w:style w:type="paragraph" w:styleId="ListNumber">
    <w:name w:val="List Number"/>
    <w:basedOn w:val="Normal"/>
    <w:rsid w:val="00553F9E"/>
    <w:pPr>
      <w:numPr>
        <w:numId w:val="6"/>
      </w:numPr>
      <w:spacing w:after="240"/>
      <w:jc w:val="both"/>
    </w:pPr>
    <w:rPr>
      <w:snapToGrid/>
    </w:rPr>
  </w:style>
  <w:style w:type="paragraph" w:customStyle="1" w:styleId="ListNumberLevel2">
    <w:name w:val="List Number (Level 2)"/>
    <w:basedOn w:val="Normal"/>
    <w:rsid w:val="00553F9E"/>
    <w:pPr>
      <w:numPr>
        <w:ilvl w:val="1"/>
        <w:numId w:val="6"/>
      </w:numPr>
      <w:spacing w:after="240"/>
      <w:jc w:val="both"/>
    </w:pPr>
    <w:rPr>
      <w:snapToGrid/>
    </w:rPr>
  </w:style>
  <w:style w:type="paragraph" w:customStyle="1" w:styleId="ListNumberLevel3">
    <w:name w:val="List Number (Level 3)"/>
    <w:basedOn w:val="Normal"/>
    <w:rsid w:val="00553F9E"/>
    <w:pPr>
      <w:numPr>
        <w:ilvl w:val="2"/>
        <w:numId w:val="6"/>
      </w:numPr>
      <w:spacing w:after="240"/>
      <w:jc w:val="both"/>
    </w:pPr>
    <w:rPr>
      <w:snapToGrid/>
    </w:rPr>
  </w:style>
  <w:style w:type="paragraph" w:customStyle="1" w:styleId="ListNumberLevel4">
    <w:name w:val="List Number (Level 4)"/>
    <w:basedOn w:val="Normal"/>
    <w:rsid w:val="00553F9E"/>
    <w:pPr>
      <w:numPr>
        <w:ilvl w:val="3"/>
        <w:numId w:val="6"/>
      </w:numPr>
      <w:spacing w:after="240"/>
      <w:jc w:val="both"/>
    </w:pPr>
    <w:rPr>
      <w:snapToGrid/>
    </w:rPr>
  </w:style>
  <w:style w:type="character" w:customStyle="1" w:styleId="FooterChar">
    <w:name w:val="Footer Char"/>
    <w:link w:val="Footer"/>
    <w:rsid w:val="00745CC9"/>
    <w:rPr>
      <w:snapToGrid w:val="0"/>
      <w:sz w:val="24"/>
      <w:lang w:eastAsia="en-US"/>
    </w:rPr>
  </w:style>
  <w:style w:type="character" w:customStyle="1" w:styleId="CommentTextChar">
    <w:name w:val="Comment Text Char"/>
    <w:link w:val="CommentText"/>
    <w:uiPriority w:val="99"/>
    <w:rsid w:val="00C261B3"/>
    <w:rPr>
      <w:snapToGrid w:val="0"/>
      <w:lang w:eastAsia="en-US"/>
    </w:rPr>
  </w:style>
  <w:style w:type="character" w:customStyle="1" w:styleId="hps">
    <w:name w:val="hps"/>
    <w:rsid w:val="00821569"/>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127C86"/>
    <w:rPr>
      <w:snapToGrid w:val="0"/>
      <w:lang w:eastAsia="en-US"/>
    </w:rPr>
  </w:style>
  <w:style w:type="paragraph" w:customStyle="1" w:styleId="Article">
    <w:name w:val="Article"/>
    <w:basedOn w:val="Normal"/>
    <w:autoRedefine/>
    <w:qFormat/>
    <w:rsid w:val="00F15AB8"/>
    <w:pPr>
      <w:keepNext/>
      <w:numPr>
        <w:numId w:val="12"/>
      </w:numPr>
      <w:tabs>
        <w:tab w:val="left" w:pos="1560"/>
      </w:tabs>
      <w:spacing w:before="360" w:after="120" w:line="276" w:lineRule="auto"/>
    </w:pPr>
    <w:rPr>
      <w:rFonts w:eastAsia="Calibri"/>
      <w:b/>
      <w:snapToGrid/>
      <w:szCs w:val="22"/>
    </w:rPr>
  </w:style>
  <w:style w:type="paragraph" w:customStyle="1" w:styleId="pointarticle">
    <w:name w:val="point article"/>
    <w:basedOn w:val="Heading2"/>
    <w:link w:val="pointarticleChar"/>
    <w:autoRedefine/>
    <w:qFormat/>
    <w:rsid w:val="00F15AB8"/>
    <w:pPr>
      <w:keepNext w:val="0"/>
      <w:numPr>
        <w:ilvl w:val="1"/>
        <w:numId w:val="12"/>
      </w:numPr>
      <w:spacing w:before="240" w:after="60" w:line="276" w:lineRule="auto"/>
    </w:pPr>
    <w:rPr>
      <w:rFonts w:ascii="Times New Roman" w:hAnsi="Times New Roman"/>
      <w:b w:val="0"/>
      <w:bCs/>
      <w:iCs/>
      <w:snapToGrid/>
      <w:sz w:val="22"/>
      <w:szCs w:val="28"/>
      <w:lang w:val="en-GB"/>
    </w:rPr>
  </w:style>
  <w:style w:type="character" w:customStyle="1" w:styleId="pointarticleChar">
    <w:name w:val="point article Char"/>
    <w:link w:val="pointarticle"/>
    <w:rsid w:val="00F15AB8"/>
    <w:rPr>
      <w:bCs/>
      <w:iCs/>
      <w:sz w:val="22"/>
      <w:szCs w:val="28"/>
      <w:lang w:eastAsia="en-US"/>
    </w:rPr>
  </w:style>
  <w:style w:type="paragraph" w:styleId="Revision">
    <w:name w:val="Revision"/>
    <w:hidden/>
    <w:uiPriority w:val="99"/>
    <w:semiHidden/>
    <w:rsid w:val="003001D9"/>
    <w:rPr>
      <w:snapToGrid w:val="0"/>
      <w:sz w:val="24"/>
      <w:lang w:val="en-GB" w:eastAsia="en-US"/>
    </w:rPr>
  </w:style>
  <w:style w:type="paragraph" w:customStyle="1" w:styleId="paragraph">
    <w:name w:val="paragraph"/>
    <w:basedOn w:val="Normal"/>
    <w:rsid w:val="004A2BDD"/>
    <w:pPr>
      <w:spacing w:before="100" w:beforeAutospacing="1" w:after="100" w:afterAutospacing="1"/>
    </w:pPr>
    <w:rPr>
      <w:snapToGrid/>
      <w:szCs w:val="24"/>
      <w:lang w:val="fr-BE" w:eastAsia="fr-BE"/>
    </w:rPr>
  </w:style>
  <w:style w:type="paragraph" w:styleId="ListParagraph">
    <w:name w:val="List Paragraph"/>
    <w:basedOn w:val="Normal"/>
    <w:uiPriority w:val="34"/>
    <w:qFormat/>
    <w:rsid w:val="007953B7"/>
    <w:pPr>
      <w:spacing w:after="200" w:line="276" w:lineRule="auto"/>
      <w:ind w:left="720"/>
      <w:contextualSpacing/>
    </w:pPr>
    <w:rPr>
      <w:rFonts w:ascii="Calibri" w:eastAsia="Calibri" w:hAnsi="Calibri"/>
      <w:snapToGrid/>
      <w:sz w:val="22"/>
      <w:szCs w:val="22"/>
    </w:rPr>
  </w:style>
  <w:style w:type="character" w:customStyle="1" w:styleId="SubtitleChar">
    <w:name w:val="Subtitle Char"/>
    <w:link w:val="Subtitle"/>
    <w:rsid w:val="00DC6BF0"/>
    <w:rPr>
      <w:rFonts w:ascii="Arial" w:hAnsi="Arial"/>
      <w:b/>
      <w:snapToGrid w:val="0"/>
      <w:sz w:val="28"/>
      <w:lang w:val="fr-BE" w:eastAsia="en-US"/>
    </w:rPr>
  </w:style>
  <w:style w:type="character" w:styleId="Emphasis">
    <w:name w:val="Emphasis"/>
    <w:uiPriority w:val="20"/>
    <w:qFormat/>
    <w:rsid w:val="0008184A"/>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2052">
      <w:bodyDiv w:val="1"/>
      <w:marLeft w:val="0"/>
      <w:marRight w:val="0"/>
      <w:marTop w:val="0"/>
      <w:marBottom w:val="0"/>
      <w:divBdr>
        <w:top w:val="none" w:sz="0" w:space="0" w:color="auto"/>
        <w:left w:val="none" w:sz="0" w:space="0" w:color="auto"/>
        <w:bottom w:val="none" w:sz="0" w:space="0" w:color="auto"/>
        <w:right w:val="none" w:sz="0" w:space="0" w:color="auto"/>
      </w:divBdr>
    </w:div>
    <w:div w:id="243615124">
      <w:bodyDiv w:val="1"/>
      <w:marLeft w:val="0"/>
      <w:marRight w:val="0"/>
      <w:marTop w:val="0"/>
      <w:marBottom w:val="0"/>
      <w:divBdr>
        <w:top w:val="none" w:sz="0" w:space="0" w:color="auto"/>
        <w:left w:val="none" w:sz="0" w:space="0" w:color="auto"/>
        <w:bottom w:val="none" w:sz="0" w:space="0" w:color="auto"/>
        <w:right w:val="none" w:sz="0" w:space="0" w:color="auto"/>
      </w:divBdr>
    </w:div>
    <w:div w:id="713579147">
      <w:bodyDiv w:val="1"/>
      <w:marLeft w:val="0"/>
      <w:marRight w:val="0"/>
      <w:marTop w:val="0"/>
      <w:marBottom w:val="0"/>
      <w:divBdr>
        <w:top w:val="none" w:sz="0" w:space="0" w:color="auto"/>
        <w:left w:val="none" w:sz="0" w:space="0" w:color="auto"/>
        <w:bottom w:val="none" w:sz="0" w:space="0" w:color="auto"/>
        <w:right w:val="none" w:sz="0" w:space="0" w:color="auto"/>
      </w:divBdr>
    </w:div>
    <w:div w:id="1366250522">
      <w:bodyDiv w:val="1"/>
      <w:marLeft w:val="0"/>
      <w:marRight w:val="0"/>
      <w:marTop w:val="0"/>
      <w:marBottom w:val="0"/>
      <w:divBdr>
        <w:top w:val="none" w:sz="0" w:space="0" w:color="auto"/>
        <w:left w:val="none" w:sz="0" w:space="0" w:color="auto"/>
        <w:bottom w:val="none" w:sz="0" w:space="0" w:color="auto"/>
        <w:right w:val="none" w:sz="0" w:space="0" w:color="auto"/>
      </w:divBdr>
    </w:div>
    <w:div w:id="1701852686">
      <w:bodyDiv w:val="1"/>
      <w:marLeft w:val="0"/>
      <w:marRight w:val="0"/>
      <w:marTop w:val="0"/>
      <w:marBottom w:val="0"/>
      <w:divBdr>
        <w:top w:val="none" w:sz="0" w:space="0" w:color="auto"/>
        <w:left w:val="none" w:sz="0" w:space="0" w:color="auto"/>
        <w:bottom w:val="none" w:sz="0" w:space="0" w:color="auto"/>
        <w:right w:val="none" w:sz="0" w:space="0" w:color="auto"/>
      </w:divBdr>
    </w:div>
    <w:div w:id="213505371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chapterTitleCode=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9785F-F9F2-4226-8000-9BAAE26C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7</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Denis Zernovski</cp:lastModifiedBy>
  <cp:revision>41</cp:revision>
  <cp:lastPrinted>2014-02-12T13:59:00Z</cp:lastPrinted>
  <dcterms:created xsi:type="dcterms:W3CDTF">2020-04-21T11:47:00Z</dcterms:created>
  <dcterms:modified xsi:type="dcterms:W3CDTF">2026-03-06T20:51:00Z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2023-09-07T11:18:35Z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6563e9f7-14eb-499d-b685-fb65ba2ea0d6</vt:lpwstr>
  </property>
  <property fmtid="{D5CDD505-2E9C-101B-9397-08002B2CF9AE}" pid="8" name="MSIP_Label_6bd9ddd1-4d20-43f6-abfa-fc3c07406f94_ContentBits">
    <vt:lpwstr>0</vt:lpwstr>
  </property>
</Properties>
</file>